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C99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BACF25">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4A9AE88">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264"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35.240.01</w:t>
            </w:r>
            <w:r>
              <w:rPr>
                <w:rFonts w:ascii="黑体" w:hAnsi="黑体" w:eastAsia="黑体"/>
                <w:sz w:val="21"/>
                <w:szCs w:val="21"/>
              </w:rPr>
              <w:fldChar w:fldCharType="end"/>
            </w:r>
            <w:bookmarkEnd w:id="0"/>
            <w:bookmarkEnd w:id="264"/>
          </w:p>
        </w:tc>
      </w:tr>
      <w:tr w14:paraId="72DE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D31EEE">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8A8762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356813B">
                  <w:pPr>
                    <w:pStyle w:val="52"/>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11C94EBF">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w:t>
            </w:r>
            <w:r>
              <w:rPr>
                <w:rFonts w:ascii="黑体" w:hAnsi="黑体" w:eastAsia="黑体"/>
                <w:sz w:val="21"/>
                <w:szCs w:val="21"/>
              </w:rPr>
              <w:t xml:space="preserve"> 70</w:t>
            </w:r>
            <w:r>
              <w:rPr>
                <w:rFonts w:ascii="黑体" w:hAnsi="黑体" w:eastAsia="黑体"/>
                <w:sz w:val="21"/>
                <w:szCs w:val="21"/>
              </w:rPr>
              <w:fldChar w:fldCharType="end"/>
            </w:r>
            <w:bookmarkEnd w:id="2"/>
          </w:p>
        </w:tc>
      </w:tr>
    </w:tbl>
    <w:p w14:paraId="6653D1AD">
      <w:pPr>
        <w:pStyle w:val="53"/>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89FBB2E">
      <w:pPr>
        <w:pStyle w:val="198"/>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GDAQ</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2DCABAD">
      <w:pPr>
        <w:pStyle w:val="199"/>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6B2EF21">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98C9250">
      <w:pPr>
        <w:pStyle w:val="53"/>
        <w:framePr w:w="9639" w:h="6976" w:hRule="exact" w:hSpace="0" w:vSpace="0" w:wrap="around" w:hAnchor="page" w:y="6408"/>
        <w:jc w:val="center"/>
        <w:rPr>
          <w:rFonts w:hint="eastAsia" w:ascii="黑体" w:hAnsi="黑体" w:eastAsia="黑体"/>
          <w:b w:val="0"/>
          <w:bCs w:val="0"/>
          <w:w w:val="100"/>
        </w:rPr>
      </w:pPr>
    </w:p>
    <w:p w14:paraId="00D5F24A">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业务技术融合管理规范</w:t>
      </w:r>
      <w:r>
        <w:fldChar w:fldCharType="end"/>
      </w:r>
      <w:bookmarkEnd w:id="9"/>
    </w:p>
    <w:p w14:paraId="2ABCB196">
      <w:pPr>
        <w:framePr w:w="9639" w:h="6974" w:hRule="exact" w:wrap="around" w:vAnchor="page" w:hAnchor="page" w:x="1419" w:y="6408" w:anchorLock="1"/>
        <w:ind w:left="-1418"/>
      </w:pPr>
    </w:p>
    <w:p w14:paraId="23F5A3E2">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for Business Technology Integration Management</w:t>
      </w:r>
      <w:r>
        <w:rPr>
          <w:rFonts w:eastAsia="黑体"/>
          <w:szCs w:val="28"/>
        </w:rPr>
        <w:fldChar w:fldCharType="end"/>
      </w:r>
      <w:bookmarkEnd w:id="10"/>
    </w:p>
    <w:p w14:paraId="219CD2A8">
      <w:pPr>
        <w:framePr w:w="9639" w:h="6974" w:hRule="exact" w:wrap="around" w:vAnchor="page" w:hAnchor="page" w:x="1419" w:y="6408" w:anchorLock="1"/>
        <w:spacing w:line="760" w:lineRule="exact"/>
        <w:ind w:left="-1418"/>
      </w:pPr>
    </w:p>
    <w:p w14:paraId="184A460C">
      <w:pPr>
        <w:pStyle w:val="128"/>
        <w:framePr w:w="9639" w:h="6974" w:hRule="exact" w:wrap="around" w:vAnchor="page" w:hAnchor="page" w:x="1419" w:y="6408" w:anchorLock="1"/>
        <w:textAlignment w:val="bottom"/>
        <w:rPr>
          <w:rFonts w:eastAsia="黑体"/>
          <w:szCs w:val="28"/>
        </w:rPr>
      </w:pPr>
    </w:p>
    <w:p w14:paraId="746DEF5E">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884E9C3">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025.05.29</w:t>
      </w:r>
      <w:r>
        <w:rPr>
          <w:rFonts w:hint="eastAsia"/>
          <w:sz w:val="21"/>
          <w:szCs w:val="28"/>
        </w:rPr>
        <w:t>）</w:t>
      </w:r>
      <w:r>
        <w:rPr>
          <w:sz w:val="21"/>
          <w:szCs w:val="28"/>
        </w:rPr>
        <w:fldChar w:fldCharType="end"/>
      </w:r>
      <w:bookmarkEnd w:id="12"/>
    </w:p>
    <w:p w14:paraId="5E08C2C4">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124CCBF">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BCF724F">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0612001">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广东省质量协会</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5915C85D">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BD54E4A">
      <w:pPr>
        <w:pStyle w:val="94"/>
        <w:spacing w:after="360"/>
      </w:pPr>
      <w:bookmarkStart w:id="21" w:name="BookMark1"/>
      <w:bookmarkStart w:id="22" w:name="_Toc194508617"/>
      <w:bookmarkStart w:id="23" w:name="_Toc194066056"/>
      <w:bookmarkStart w:id="24" w:name="_Toc194913085"/>
      <w:r>
        <w:rPr>
          <w:rFonts w:hint="eastAsia"/>
          <w:spacing w:val="320"/>
        </w:rPr>
        <w:t>目</w:t>
      </w:r>
      <w:r>
        <w:rPr>
          <w:rFonts w:hint="eastAsia"/>
        </w:rPr>
        <w:t>次</w:t>
      </w:r>
    </w:p>
    <w:p w14:paraId="72C3ADD4">
      <w:pPr>
        <w:pStyle w:val="20"/>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"_Toc195115248" </w:instrText>
      </w:r>
      <w:r>
        <w:fldChar w:fldCharType="separate"/>
      </w:r>
      <w:r>
        <w:rPr>
          <w:rStyle w:val="34"/>
        </w:rPr>
        <w:t>前言</w:t>
      </w:r>
      <w:r>
        <w:tab/>
      </w:r>
      <w:r>
        <w:fldChar w:fldCharType="begin"/>
      </w:r>
      <w:r>
        <w:instrText xml:space="preserve"> PAGEREF _Toc195115248 \h </w:instrText>
      </w:r>
      <w:r>
        <w:fldChar w:fldCharType="separate"/>
      </w:r>
      <w:r>
        <w:t>III</w:t>
      </w:r>
      <w:r>
        <w:fldChar w:fldCharType="end"/>
      </w:r>
      <w:r>
        <w:fldChar w:fldCharType="end"/>
      </w:r>
    </w:p>
    <w:p w14:paraId="57F0A436">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"_Toc195115249" </w:instrText>
      </w:r>
      <w:r>
        <w:fldChar w:fldCharType="separate"/>
      </w:r>
      <w:r>
        <w:rPr>
          <w:rStyle w:val="34"/>
        </w:rPr>
        <w:t>引言</w:t>
      </w:r>
      <w:r>
        <w:tab/>
      </w:r>
      <w:r>
        <w:fldChar w:fldCharType="begin"/>
      </w:r>
      <w:r>
        <w:instrText xml:space="preserve"> PAGEREF _Toc195115249 \h </w:instrText>
      </w:r>
      <w:r>
        <w:fldChar w:fldCharType="separate"/>
      </w:r>
      <w:r>
        <w:t>IV</w:t>
      </w:r>
      <w:r>
        <w:fldChar w:fldCharType="end"/>
      </w:r>
      <w:r>
        <w:fldChar w:fldCharType="end"/>
      </w:r>
    </w:p>
    <w:p w14:paraId="45D891BF">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"_Toc195115250" </w:instrText>
      </w:r>
      <w:r>
        <w:fldChar w:fldCharType="separate"/>
      </w:r>
      <w:r>
        <w:rPr>
          <w:rStyle w:val="34"/>
        </w:rPr>
        <w:t>1  范围</w:t>
      </w:r>
      <w:r>
        <w:tab/>
      </w:r>
      <w:r>
        <w:fldChar w:fldCharType="begin"/>
      </w:r>
      <w:r>
        <w:instrText xml:space="preserve"> PAGEREF _Toc195115250 \h </w:instrText>
      </w:r>
      <w:r>
        <w:fldChar w:fldCharType="separate"/>
      </w:r>
      <w:r>
        <w:t>1</w:t>
      </w:r>
      <w:r>
        <w:fldChar w:fldCharType="end"/>
      </w:r>
      <w:r>
        <w:fldChar w:fldCharType="end"/>
      </w:r>
    </w:p>
    <w:p w14:paraId="205C15F8">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"_Toc195115251" </w:instrText>
      </w:r>
      <w:r>
        <w:fldChar w:fldCharType="separate"/>
      </w:r>
      <w:r>
        <w:rPr>
          <w:rStyle w:val="34"/>
        </w:rPr>
        <w:t>2  规范性引用文件</w:t>
      </w:r>
      <w:r>
        <w:tab/>
      </w:r>
      <w:r>
        <w:fldChar w:fldCharType="begin"/>
      </w:r>
      <w:r>
        <w:instrText xml:space="preserve"> PAGEREF _Toc195115251 \h </w:instrText>
      </w:r>
      <w:r>
        <w:fldChar w:fldCharType="separate"/>
      </w:r>
      <w:r>
        <w:t>1</w:t>
      </w:r>
      <w:r>
        <w:fldChar w:fldCharType="end"/>
      </w:r>
      <w:r>
        <w:fldChar w:fldCharType="end"/>
      </w:r>
    </w:p>
    <w:p w14:paraId="07C38CCF">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"_Toc195115252" </w:instrText>
      </w:r>
      <w:r>
        <w:fldChar w:fldCharType="separate"/>
      </w:r>
      <w:r>
        <w:rPr>
          <w:rStyle w:val="34"/>
        </w:rPr>
        <w:t>3  术语和定义</w:t>
      </w:r>
      <w:r>
        <w:tab/>
      </w:r>
      <w:r>
        <w:fldChar w:fldCharType="begin"/>
      </w:r>
      <w:r>
        <w:instrText xml:space="preserve"> PAGEREF _Toc195115252 \h </w:instrText>
      </w:r>
      <w:r>
        <w:fldChar w:fldCharType="separate"/>
      </w:r>
      <w:r>
        <w:t>1</w:t>
      </w:r>
      <w:r>
        <w:fldChar w:fldCharType="end"/>
      </w:r>
      <w:r>
        <w:fldChar w:fldCharType="end"/>
      </w:r>
    </w:p>
    <w:p w14:paraId="73FDA023">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"_Toc195115253" </w:instrText>
      </w:r>
      <w:r>
        <w:fldChar w:fldCharType="separate"/>
      </w:r>
      <w:r>
        <w:rPr>
          <w:rStyle w:val="34"/>
        </w:rPr>
        <w:t>4  缩略语</w:t>
      </w:r>
      <w:r>
        <w:tab/>
      </w:r>
      <w:r>
        <w:fldChar w:fldCharType="begin"/>
      </w:r>
      <w:r>
        <w:instrText xml:space="preserve"> PAGEREF _Toc195115253 \h </w:instrText>
      </w:r>
      <w:r>
        <w:fldChar w:fldCharType="separate"/>
      </w:r>
      <w:r>
        <w:t>2</w:t>
      </w:r>
      <w:r>
        <w:fldChar w:fldCharType="end"/>
      </w:r>
      <w:r>
        <w:fldChar w:fldCharType="end"/>
      </w:r>
    </w:p>
    <w:p w14:paraId="63F54EBB">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"_Toc195115254" </w:instrText>
      </w:r>
      <w:r>
        <w:fldChar w:fldCharType="separate"/>
      </w:r>
      <w:r>
        <w:rPr>
          <w:rStyle w:val="34"/>
        </w:rPr>
        <w:t>5  BTIM框架</w:t>
      </w:r>
      <w:r>
        <w:tab/>
      </w:r>
      <w:r>
        <w:fldChar w:fldCharType="begin"/>
      </w:r>
      <w:r>
        <w:instrText xml:space="preserve"> PAGEREF _Toc195115254 \h </w:instrText>
      </w:r>
      <w:r>
        <w:fldChar w:fldCharType="separate"/>
      </w:r>
      <w:r>
        <w:t>2</w:t>
      </w:r>
      <w:r>
        <w:fldChar w:fldCharType="end"/>
      </w:r>
      <w:r>
        <w:fldChar w:fldCharType="end"/>
      </w:r>
    </w:p>
    <w:p w14:paraId="54DA4B0D">
      <w:pPr>
        <w:pStyle w:val="25"/>
        <w:rPr>
          <w:rFonts w:hint="eastAsia" w:asciiTheme="minorHAnsi" w:hAnsiTheme="minorHAnsi" w:eastAsiaTheme="minorEastAsia" w:cstheme="minorBidi"/>
          <w:szCs w:val="22"/>
        </w:rPr>
      </w:pPr>
      <w:r>
        <w:fldChar w:fldCharType="begin"/>
      </w:r>
      <w:r>
        <w:instrText xml:space="preserve"> HYPERLINK \l "_Toc195115255" </w:instrText>
      </w:r>
      <w:r>
        <w:fldChar w:fldCharType="separate"/>
      </w:r>
      <w:r>
        <w:rPr>
          <w:rStyle w:val="34"/>
          <w14:scene3d w14:prst="orthographicFront">
            <w14:lightRig w14:rig="threePt" w14:dir="t">
              <w14:rot w14:lat="0" w14:lon="0" w14:rev="0"/>
            </w14:lightRig>
          </w14:scene3d>
        </w:rPr>
        <w:t xml:space="preserve">5.1 </w:t>
      </w:r>
      <w:r>
        <w:rPr>
          <w:rStyle w:val="34"/>
        </w:rPr>
        <w:t xml:space="preserve"> 通则</w:t>
      </w:r>
      <w:r>
        <w:tab/>
      </w:r>
      <w:r>
        <w:fldChar w:fldCharType="begin"/>
      </w:r>
      <w:r>
        <w:instrText xml:space="preserve"> PAGEREF _Toc195115255 \h </w:instrText>
      </w:r>
      <w:r>
        <w:fldChar w:fldCharType="separate"/>
      </w:r>
      <w:r>
        <w:t>2</w:t>
      </w:r>
      <w:r>
        <w:fldChar w:fldCharType="end"/>
      </w:r>
      <w:r>
        <w:fldChar w:fldCharType="end"/>
      </w:r>
    </w:p>
    <w:p w14:paraId="557E19DF">
      <w:pPr>
        <w:pStyle w:val="25"/>
        <w:rPr>
          <w:rFonts w:hint="eastAsia" w:asciiTheme="minorHAnsi" w:hAnsiTheme="minorHAnsi" w:eastAsiaTheme="minorEastAsia" w:cstheme="minorBidi"/>
          <w:szCs w:val="22"/>
        </w:rPr>
      </w:pPr>
      <w:r>
        <w:fldChar w:fldCharType="begin"/>
      </w:r>
      <w:r>
        <w:instrText xml:space="preserve"> HYPERLINK \l "_Toc195115256" </w:instrText>
      </w:r>
      <w:r>
        <w:fldChar w:fldCharType="separate"/>
      </w:r>
      <w:r>
        <w:rPr>
          <w:rStyle w:val="34"/>
          <w14:scene3d w14:prst="orthographicFront">
            <w14:lightRig w14:rig="threePt" w14:dir="t">
              <w14:rot w14:lat="0" w14:lon="0" w14:rev="0"/>
            </w14:lightRig>
          </w14:scene3d>
        </w:rPr>
        <w:t xml:space="preserve">5.2 </w:t>
      </w:r>
      <w:r>
        <w:rPr>
          <w:rStyle w:val="34"/>
        </w:rPr>
        <w:t xml:space="preserve"> BTIM的目标</w:t>
      </w:r>
      <w:r>
        <w:tab/>
      </w:r>
      <w:r>
        <w:fldChar w:fldCharType="begin"/>
      </w:r>
      <w:r>
        <w:instrText xml:space="preserve"> PAGEREF _Toc195115256 \h </w:instrText>
      </w:r>
      <w:r>
        <w:fldChar w:fldCharType="separate"/>
      </w:r>
      <w:r>
        <w:t>3</w:t>
      </w:r>
      <w:r>
        <w:fldChar w:fldCharType="end"/>
      </w:r>
      <w:r>
        <w:fldChar w:fldCharType="end"/>
      </w:r>
    </w:p>
    <w:p w14:paraId="61B36C48">
      <w:pPr>
        <w:pStyle w:val="25"/>
        <w:rPr>
          <w:rFonts w:hint="eastAsia" w:asciiTheme="minorHAnsi" w:hAnsiTheme="minorHAnsi" w:eastAsiaTheme="minorEastAsia" w:cstheme="minorBidi"/>
          <w:szCs w:val="22"/>
        </w:rPr>
      </w:pPr>
      <w:r>
        <w:fldChar w:fldCharType="begin"/>
      </w:r>
      <w:r>
        <w:instrText xml:space="preserve"> HYPERLINK \l "_Toc195115257" </w:instrText>
      </w:r>
      <w:r>
        <w:fldChar w:fldCharType="separate"/>
      </w:r>
      <w:r>
        <w:rPr>
          <w:rStyle w:val="34"/>
          <w14:scene3d w14:prst="orthographicFront">
            <w14:lightRig w14:rig="threePt" w14:dir="t">
              <w14:rot w14:lat="0" w14:lon="0" w14:rev="0"/>
            </w14:lightRig>
          </w14:scene3d>
        </w:rPr>
        <w:t xml:space="preserve">5.3 </w:t>
      </w:r>
      <w:r>
        <w:rPr>
          <w:rStyle w:val="34"/>
        </w:rPr>
        <w:t xml:space="preserve"> 价值领域</w:t>
      </w:r>
      <w:r>
        <w:tab/>
      </w:r>
      <w:r>
        <w:fldChar w:fldCharType="begin"/>
      </w:r>
      <w:r>
        <w:instrText xml:space="preserve"> PAGEREF _Toc195115257 \h </w:instrText>
      </w:r>
      <w:r>
        <w:fldChar w:fldCharType="separate"/>
      </w:r>
      <w:r>
        <w:t>3</w:t>
      </w:r>
      <w:r>
        <w:fldChar w:fldCharType="end"/>
      </w:r>
      <w:r>
        <w:fldChar w:fldCharType="end"/>
      </w:r>
    </w:p>
    <w:p w14:paraId="3B4DF20E">
      <w:pPr>
        <w:pStyle w:val="25"/>
        <w:rPr>
          <w:rFonts w:hint="eastAsia" w:asciiTheme="minorHAnsi" w:hAnsiTheme="minorHAnsi" w:eastAsiaTheme="minorEastAsia" w:cstheme="minorBidi"/>
          <w:szCs w:val="22"/>
        </w:rPr>
      </w:pPr>
      <w:r>
        <w:fldChar w:fldCharType="begin"/>
      </w:r>
      <w:r>
        <w:instrText xml:space="preserve"> HYPERLINK \l "_Toc195115258" </w:instrText>
      </w:r>
      <w:r>
        <w:fldChar w:fldCharType="separate"/>
      </w:r>
      <w:r>
        <w:rPr>
          <w:rStyle w:val="34"/>
          <w14:scene3d w14:prst="orthographicFront">
            <w14:lightRig w14:rig="threePt" w14:dir="t">
              <w14:rot w14:lat="0" w14:lon="0" w14:rev="0"/>
            </w14:lightRig>
          </w14:scene3d>
        </w:rPr>
        <w:t xml:space="preserve">5.4 </w:t>
      </w:r>
      <w:r>
        <w:rPr>
          <w:rStyle w:val="34"/>
        </w:rPr>
        <w:t xml:space="preserve"> BTIM两大模型</w:t>
      </w:r>
      <w:r>
        <w:tab/>
      </w:r>
      <w:r>
        <w:fldChar w:fldCharType="begin"/>
      </w:r>
      <w:r>
        <w:instrText xml:space="preserve"> PAGEREF _Toc195115258 \h </w:instrText>
      </w:r>
      <w:r>
        <w:fldChar w:fldCharType="separate"/>
      </w:r>
      <w:r>
        <w:t>3</w:t>
      </w:r>
      <w:r>
        <w:fldChar w:fldCharType="end"/>
      </w:r>
      <w:r>
        <w:fldChar w:fldCharType="end"/>
      </w:r>
    </w:p>
    <w:p w14:paraId="384BCC24">
      <w:pPr>
        <w:pStyle w:val="25"/>
        <w:rPr>
          <w:rFonts w:hint="eastAsia" w:asciiTheme="minorHAnsi" w:hAnsiTheme="minorHAnsi" w:eastAsiaTheme="minorEastAsia" w:cstheme="minorBidi"/>
          <w:szCs w:val="22"/>
        </w:rPr>
      </w:pPr>
      <w:r>
        <w:fldChar w:fldCharType="begin"/>
      </w:r>
      <w:r>
        <w:instrText xml:space="preserve"> HYPERLINK \l "_Toc195115259" </w:instrText>
      </w:r>
      <w:r>
        <w:fldChar w:fldCharType="separate"/>
      </w:r>
      <w:r>
        <w:rPr>
          <w:rStyle w:val="34"/>
          <w14:scene3d w14:prst="orthographicFront">
            <w14:lightRig w14:rig="threePt" w14:dir="t">
              <w14:rot w14:lat="0" w14:lon="0" w14:rev="0"/>
            </w14:lightRig>
          </w14:scene3d>
        </w:rPr>
        <w:t xml:space="preserve">5.5 </w:t>
      </w:r>
      <w:r>
        <w:rPr>
          <w:rStyle w:val="34"/>
        </w:rPr>
        <w:t xml:space="preserve"> 六大核心能力</w:t>
      </w:r>
      <w:r>
        <w:tab/>
      </w:r>
      <w:r>
        <w:fldChar w:fldCharType="begin"/>
      </w:r>
      <w:r>
        <w:instrText xml:space="preserve"> PAGEREF _Toc195115259 \h </w:instrText>
      </w:r>
      <w:r>
        <w:fldChar w:fldCharType="separate"/>
      </w:r>
      <w:r>
        <w:t>5</w:t>
      </w:r>
      <w:r>
        <w:fldChar w:fldCharType="end"/>
      </w:r>
      <w:r>
        <w:fldChar w:fldCharType="end"/>
      </w:r>
    </w:p>
    <w:p w14:paraId="4EE35EBD">
      <w:pPr>
        <w:pStyle w:val="25"/>
        <w:rPr>
          <w:rFonts w:hint="eastAsia" w:asciiTheme="minorHAnsi" w:hAnsiTheme="minorHAnsi" w:eastAsiaTheme="minorEastAsia" w:cstheme="minorBidi"/>
          <w:szCs w:val="22"/>
        </w:rPr>
      </w:pPr>
      <w:r>
        <w:fldChar w:fldCharType="begin"/>
      </w:r>
      <w:r>
        <w:instrText xml:space="preserve"> HYPERLINK \l "_Toc195115260" </w:instrText>
      </w:r>
      <w:r>
        <w:fldChar w:fldCharType="separate"/>
      </w:r>
      <w:r>
        <w:rPr>
          <w:rStyle w:val="34"/>
          <w14:scene3d w14:prst="orthographicFront">
            <w14:lightRig w14:rig="threePt" w14:dir="t">
              <w14:rot w14:lat="0" w14:lon="0" w14:rev="0"/>
            </w14:lightRig>
          </w14:scene3d>
        </w:rPr>
        <w:t xml:space="preserve">5.6 </w:t>
      </w:r>
      <w:r>
        <w:rPr>
          <w:rStyle w:val="34"/>
        </w:rPr>
        <w:t xml:space="preserve"> 组织要素</w:t>
      </w:r>
      <w:r>
        <w:tab/>
      </w:r>
      <w:r>
        <w:fldChar w:fldCharType="begin"/>
      </w:r>
      <w:r>
        <w:instrText xml:space="preserve"> PAGEREF _Toc195115260 \h </w:instrText>
      </w:r>
      <w:r>
        <w:fldChar w:fldCharType="separate"/>
      </w:r>
      <w:r>
        <w:t>5</w:t>
      </w:r>
      <w:r>
        <w:fldChar w:fldCharType="end"/>
      </w:r>
      <w:r>
        <w:fldChar w:fldCharType="end"/>
      </w:r>
    </w:p>
    <w:p w14:paraId="03B65474">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"_Toc195115261" </w:instrText>
      </w:r>
      <w:r>
        <w:fldChar w:fldCharType="separate"/>
      </w:r>
      <w:r>
        <w:rPr>
          <w:rStyle w:val="34"/>
        </w:rPr>
        <w:t>6  成本管理</w:t>
      </w:r>
      <w:r>
        <w:tab/>
      </w:r>
      <w:r>
        <w:fldChar w:fldCharType="begin"/>
      </w:r>
      <w:r>
        <w:instrText xml:space="preserve"> PAGEREF _Toc195115261 \h </w:instrText>
      </w:r>
      <w:r>
        <w:fldChar w:fldCharType="separate"/>
      </w:r>
      <w:r>
        <w:t>9</w:t>
      </w:r>
      <w:r>
        <w:fldChar w:fldCharType="end"/>
      </w:r>
      <w:r>
        <w:fldChar w:fldCharType="end"/>
      </w:r>
    </w:p>
    <w:p w14:paraId="04D286D0">
      <w:pPr>
        <w:pStyle w:val="25"/>
        <w:rPr>
          <w:rFonts w:hint="eastAsia" w:asciiTheme="minorHAnsi" w:hAnsiTheme="minorHAnsi" w:eastAsiaTheme="minorEastAsia" w:cstheme="minorBidi"/>
          <w:szCs w:val="22"/>
        </w:rPr>
      </w:pPr>
      <w:r>
        <w:fldChar w:fldCharType="begin"/>
      </w:r>
      <w:r>
        <w:instrText xml:space="preserve"> HYPERLINK \l "_Toc195115262" </w:instrText>
      </w:r>
      <w:r>
        <w:fldChar w:fldCharType="separate"/>
      </w:r>
      <w:r>
        <w:rPr>
          <w:rStyle w:val="34"/>
          <w14:scene3d w14:prst="orthographicFront">
            <w14:lightRig w14:rig="threePt" w14:dir="t">
              <w14:rot w14:lat="0" w14:lon="0" w14:rev="0"/>
            </w14:lightRig>
          </w14:scene3d>
        </w:rPr>
        <w:t xml:space="preserve">6.1 </w:t>
      </w:r>
      <w:r>
        <w:rPr>
          <w:rStyle w:val="34"/>
        </w:rPr>
        <w:t xml:space="preserve"> 成本管理框架</w:t>
      </w:r>
      <w:r>
        <w:tab/>
      </w:r>
      <w:r>
        <w:fldChar w:fldCharType="begin"/>
      </w:r>
      <w:r>
        <w:instrText xml:space="preserve"> PAGEREF _Toc195115262 \h </w:instrText>
      </w:r>
      <w:r>
        <w:fldChar w:fldCharType="separate"/>
      </w:r>
      <w:r>
        <w:t>9</w:t>
      </w:r>
      <w:r>
        <w:fldChar w:fldCharType="end"/>
      </w:r>
      <w:r>
        <w:fldChar w:fldCharType="end"/>
      </w:r>
    </w:p>
    <w:p w14:paraId="1B8A9489">
      <w:pPr>
        <w:pStyle w:val="25"/>
        <w:rPr>
          <w:rFonts w:hint="eastAsia" w:asciiTheme="minorHAnsi" w:hAnsiTheme="minorHAnsi" w:eastAsiaTheme="minorEastAsia" w:cstheme="minorBidi"/>
          <w:szCs w:val="22"/>
        </w:rPr>
      </w:pPr>
      <w:r>
        <w:fldChar w:fldCharType="begin"/>
      </w:r>
      <w:r>
        <w:instrText xml:space="preserve"> HYPERLINK \l "_Toc195115263" </w:instrText>
      </w:r>
      <w:r>
        <w:fldChar w:fldCharType="separate"/>
      </w:r>
      <w:r>
        <w:rPr>
          <w:rStyle w:val="34"/>
          <w14:scene3d w14:prst="orthographicFront">
            <w14:lightRig w14:rig="threePt" w14:dir="t">
              <w14:rot w14:lat="0" w14:lon="0" w14:rev="0"/>
            </w14:lightRig>
          </w14:scene3d>
        </w:rPr>
        <w:t xml:space="preserve">6.2 </w:t>
      </w:r>
      <w:r>
        <w:rPr>
          <w:rStyle w:val="34"/>
        </w:rPr>
        <w:t xml:space="preserve"> 成本池层</w:t>
      </w:r>
      <w:r>
        <w:tab/>
      </w:r>
      <w:r>
        <w:fldChar w:fldCharType="begin"/>
      </w:r>
      <w:r>
        <w:instrText xml:space="preserve"> PAGEREF _Toc195115263 \h </w:instrText>
      </w:r>
      <w:r>
        <w:fldChar w:fldCharType="separate"/>
      </w:r>
      <w:r>
        <w:t>9</w:t>
      </w:r>
      <w:r>
        <w:fldChar w:fldCharType="end"/>
      </w:r>
      <w:r>
        <w:fldChar w:fldCharType="end"/>
      </w:r>
    </w:p>
    <w:p w14:paraId="2E70FD60">
      <w:pPr>
        <w:pStyle w:val="25"/>
        <w:rPr>
          <w:rFonts w:hint="eastAsia" w:asciiTheme="minorHAnsi" w:hAnsiTheme="minorHAnsi" w:eastAsiaTheme="minorEastAsia" w:cstheme="minorBidi"/>
          <w:szCs w:val="22"/>
        </w:rPr>
      </w:pPr>
      <w:r>
        <w:fldChar w:fldCharType="begin"/>
      </w:r>
      <w:r>
        <w:instrText xml:space="preserve"> HYPERLINK \l "_Toc195115264" </w:instrText>
      </w:r>
      <w:r>
        <w:fldChar w:fldCharType="separate"/>
      </w:r>
      <w:r>
        <w:rPr>
          <w:rStyle w:val="34"/>
          <w14:scene3d w14:prst="orthographicFront">
            <w14:lightRig w14:rig="threePt" w14:dir="t">
              <w14:rot w14:lat="0" w14:lon="0" w14:rev="0"/>
            </w14:lightRig>
          </w14:scene3d>
        </w:rPr>
        <w:t xml:space="preserve">6.3 </w:t>
      </w:r>
      <w:r>
        <w:rPr>
          <w:rStyle w:val="34"/>
        </w:rPr>
        <w:t xml:space="preserve"> IT资产层</w:t>
      </w:r>
      <w:r>
        <w:tab/>
      </w:r>
      <w:r>
        <w:fldChar w:fldCharType="begin"/>
      </w:r>
      <w:r>
        <w:instrText xml:space="preserve"> PAGEREF _Toc195115264 \h </w:instrText>
      </w:r>
      <w:r>
        <w:fldChar w:fldCharType="separate"/>
      </w:r>
      <w:r>
        <w:t>10</w:t>
      </w:r>
      <w:r>
        <w:fldChar w:fldCharType="end"/>
      </w:r>
      <w:r>
        <w:fldChar w:fldCharType="end"/>
      </w:r>
    </w:p>
    <w:p w14:paraId="3FB508CB">
      <w:pPr>
        <w:pStyle w:val="25"/>
        <w:rPr>
          <w:rFonts w:hint="eastAsia" w:asciiTheme="minorHAnsi" w:hAnsiTheme="minorHAnsi" w:eastAsiaTheme="minorEastAsia" w:cstheme="minorBidi"/>
          <w:szCs w:val="22"/>
        </w:rPr>
      </w:pPr>
      <w:r>
        <w:fldChar w:fldCharType="begin"/>
      </w:r>
      <w:r>
        <w:instrText xml:space="preserve"> HYPERLINK \l "_Toc195115265" </w:instrText>
      </w:r>
      <w:r>
        <w:fldChar w:fldCharType="separate"/>
      </w:r>
      <w:r>
        <w:rPr>
          <w:rStyle w:val="34"/>
          <w14:scene3d w14:prst="orthographicFront">
            <w14:lightRig w14:rig="threePt" w14:dir="t">
              <w14:rot w14:lat="0" w14:lon="0" w14:rev="0"/>
            </w14:lightRig>
          </w14:scene3d>
        </w:rPr>
        <w:t xml:space="preserve">6.4 </w:t>
      </w:r>
      <w:r>
        <w:rPr>
          <w:rStyle w:val="34"/>
        </w:rPr>
        <w:t xml:space="preserve"> 能力目录层</w:t>
      </w:r>
      <w:r>
        <w:tab/>
      </w:r>
      <w:r>
        <w:fldChar w:fldCharType="begin"/>
      </w:r>
      <w:r>
        <w:instrText xml:space="preserve"> PAGEREF _Toc195115265 \h </w:instrText>
      </w:r>
      <w:r>
        <w:fldChar w:fldCharType="separate"/>
      </w:r>
      <w:r>
        <w:t>10</w:t>
      </w:r>
      <w:r>
        <w:fldChar w:fldCharType="end"/>
      </w:r>
      <w:r>
        <w:fldChar w:fldCharType="end"/>
      </w:r>
    </w:p>
    <w:p w14:paraId="1F1F2113">
      <w:pPr>
        <w:pStyle w:val="25"/>
        <w:rPr>
          <w:rFonts w:hint="eastAsia" w:asciiTheme="minorHAnsi" w:hAnsiTheme="minorHAnsi" w:eastAsiaTheme="minorEastAsia" w:cstheme="minorBidi"/>
          <w:szCs w:val="22"/>
        </w:rPr>
      </w:pPr>
      <w:r>
        <w:fldChar w:fldCharType="begin"/>
      </w:r>
      <w:r>
        <w:instrText xml:space="preserve"> HYPERLINK \l "_Toc195115266" </w:instrText>
      </w:r>
      <w:r>
        <w:fldChar w:fldCharType="separate"/>
      </w:r>
      <w:r>
        <w:rPr>
          <w:rStyle w:val="34"/>
          <w14:scene3d w14:prst="orthographicFront">
            <w14:lightRig w14:rig="threePt" w14:dir="t">
              <w14:rot w14:lat="0" w14:lon="0" w14:rev="0"/>
            </w14:lightRig>
          </w14:scene3d>
        </w:rPr>
        <w:t xml:space="preserve">6.5 </w:t>
      </w:r>
      <w:r>
        <w:rPr>
          <w:rStyle w:val="34"/>
        </w:rPr>
        <w:t xml:space="preserve"> 业务对象层</w:t>
      </w:r>
      <w:r>
        <w:tab/>
      </w:r>
      <w:r>
        <w:fldChar w:fldCharType="begin"/>
      </w:r>
      <w:r>
        <w:instrText xml:space="preserve"> PAGEREF _Toc195115266 \h </w:instrText>
      </w:r>
      <w:r>
        <w:fldChar w:fldCharType="separate"/>
      </w:r>
      <w:r>
        <w:t>10</w:t>
      </w:r>
      <w:r>
        <w:fldChar w:fldCharType="end"/>
      </w:r>
      <w:r>
        <w:fldChar w:fldCharType="end"/>
      </w:r>
    </w:p>
    <w:p w14:paraId="08449AC4">
      <w:pPr>
        <w:pStyle w:val="25"/>
        <w:rPr>
          <w:rFonts w:hint="eastAsia" w:asciiTheme="minorHAnsi" w:hAnsiTheme="minorHAnsi" w:eastAsiaTheme="minorEastAsia" w:cstheme="minorBidi"/>
          <w:szCs w:val="22"/>
        </w:rPr>
      </w:pPr>
      <w:r>
        <w:fldChar w:fldCharType="begin"/>
      </w:r>
      <w:r>
        <w:instrText xml:space="preserve"> HYPERLINK \l "_Toc195115267" </w:instrText>
      </w:r>
      <w:r>
        <w:fldChar w:fldCharType="separate"/>
      </w:r>
      <w:r>
        <w:rPr>
          <w:rStyle w:val="34"/>
          <w14:scene3d w14:prst="orthographicFront">
            <w14:lightRig w14:rig="threePt" w14:dir="t">
              <w14:rot w14:lat="0" w14:lon="0" w14:rev="0"/>
            </w14:lightRig>
          </w14:scene3d>
        </w:rPr>
        <w:t xml:space="preserve">6.6 </w:t>
      </w:r>
      <w:r>
        <w:rPr>
          <w:rStyle w:val="34"/>
        </w:rPr>
        <w:t xml:space="preserve"> 逐层构建成本模型</w:t>
      </w:r>
      <w:r>
        <w:tab/>
      </w:r>
      <w:r>
        <w:fldChar w:fldCharType="begin"/>
      </w:r>
      <w:r>
        <w:instrText xml:space="preserve"> PAGEREF _Toc195115267 \h </w:instrText>
      </w:r>
      <w:r>
        <w:fldChar w:fldCharType="separate"/>
      </w:r>
      <w:r>
        <w:t>11</w:t>
      </w:r>
      <w:r>
        <w:fldChar w:fldCharType="end"/>
      </w:r>
      <w:r>
        <w:fldChar w:fldCharType="end"/>
      </w:r>
    </w:p>
    <w:p w14:paraId="4AF201E8">
      <w:pPr>
        <w:pStyle w:val="25"/>
        <w:rPr>
          <w:rFonts w:hint="eastAsia" w:asciiTheme="minorHAnsi" w:hAnsiTheme="minorHAnsi" w:eastAsiaTheme="minorEastAsia" w:cstheme="minorBidi"/>
          <w:szCs w:val="22"/>
        </w:rPr>
      </w:pPr>
      <w:r>
        <w:fldChar w:fldCharType="begin"/>
      </w:r>
      <w:r>
        <w:instrText xml:space="preserve"> HYPERLINK \l "_Toc195115268" </w:instrText>
      </w:r>
      <w:r>
        <w:fldChar w:fldCharType="separate"/>
      </w:r>
      <w:r>
        <w:rPr>
          <w:rStyle w:val="34"/>
          <w14:scene3d w14:prst="orthographicFront">
            <w14:lightRig w14:rig="threePt" w14:dir="t">
              <w14:rot w14:lat="0" w14:lon="0" w14:rev="0"/>
            </w14:lightRig>
          </w14:scene3d>
        </w:rPr>
        <w:t xml:space="preserve">6.7 </w:t>
      </w:r>
      <w:r>
        <w:rPr>
          <w:rStyle w:val="34"/>
        </w:rPr>
        <w:t xml:space="preserve"> 成本管理的工具与技术</w:t>
      </w:r>
      <w:r>
        <w:tab/>
      </w:r>
      <w:r>
        <w:fldChar w:fldCharType="begin"/>
      </w:r>
      <w:r>
        <w:instrText xml:space="preserve"> PAGEREF _Toc195115268 \h </w:instrText>
      </w:r>
      <w:r>
        <w:fldChar w:fldCharType="separate"/>
      </w:r>
      <w:r>
        <w:t>12</w:t>
      </w:r>
      <w:r>
        <w:fldChar w:fldCharType="end"/>
      </w:r>
      <w:r>
        <w:fldChar w:fldCharType="end"/>
      </w:r>
    </w:p>
    <w:p w14:paraId="413FFDAB">
      <w:pPr>
        <w:pStyle w:val="25"/>
        <w:rPr>
          <w:rFonts w:hint="eastAsia" w:asciiTheme="minorHAnsi" w:hAnsiTheme="minorHAnsi" w:eastAsiaTheme="minorEastAsia" w:cstheme="minorBidi"/>
          <w:szCs w:val="22"/>
        </w:rPr>
      </w:pPr>
      <w:r>
        <w:fldChar w:fldCharType="begin"/>
      </w:r>
      <w:r>
        <w:instrText xml:space="preserve"> HYPERLINK \l "_Toc195115269" </w:instrText>
      </w:r>
      <w:r>
        <w:fldChar w:fldCharType="separate"/>
      </w:r>
      <w:r>
        <w:rPr>
          <w:rStyle w:val="34"/>
          <w14:scene3d w14:prst="orthographicFront">
            <w14:lightRig w14:rig="threePt" w14:dir="t">
              <w14:rot w14:lat="0" w14:lon="0" w14:rev="0"/>
            </w14:lightRig>
          </w14:scene3d>
        </w:rPr>
        <w:t xml:space="preserve">6.8 </w:t>
      </w:r>
      <w:r>
        <w:rPr>
          <w:rStyle w:val="34"/>
        </w:rPr>
        <w:t xml:space="preserve"> 成本管理的持续改进</w:t>
      </w:r>
      <w:r>
        <w:tab/>
      </w:r>
      <w:r>
        <w:fldChar w:fldCharType="begin"/>
      </w:r>
      <w:r>
        <w:instrText xml:space="preserve"> PAGEREF _Toc195115269 \h </w:instrText>
      </w:r>
      <w:r>
        <w:fldChar w:fldCharType="separate"/>
      </w:r>
      <w:r>
        <w:t>12</w:t>
      </w:r>
      <w:r>
        <w:fldChar w:fldCharType="end"/>
      </w:r>
      <w:r>
        <w:fldChar w:fldCharType="end"/>
      </w:r>
    </w:p>
    <w:p w14:paraId="4EF36189">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"_Toc195115270" </w:instrText>
      </w:r>
      <w:r>
        <w:fldChar w:fldCharType="separate"/>
      </w:r>
      <w:r>
        <w:rPr>
          <w:rStyle w:val="34"/>
        </w:rPr>
        <w:t>7  成本优化</w:t>
      </w:r>
      <w:r>
        <w:tab/>
      </w:r>
      <w:r>
        <w:fldChar w:fldCharType="begin"/>
      </w:r>
      <w:r>
        <w:instrText xml:space="preserve"> PAGEREF _Toc195115270 \h </w:instrText>
      </w:r>
      <w:r>
        <w:fldChar w:fldCharType="separate"/>
      </w:r>
      <w:r>
        <w:t>12</w:t>
      </w:r>
      <w:r>
        <w:fldChar w:fldCharType="end"/>
      </w:r>
      <w:r>
        <w:fldChar w:fldCharType="end"/>
      </w:r>
    </w:p>
    <w:p w14:paraId="69F1AB7E">
      <w:pPr>
        <w:pStyle w:val="25"/>
        <w:rPr>
          <w:rFonts w:hint="eastAsia" w:asciiTheme="minorHAnsi" w:hAnsiTheme="minorHAnsi" w:eastAsiaTheme="minorEastAsia" w:cstheme="minorBidi"/>
          <w:szCs w:val="22"/>
        </w:rPr>
      </w:pPr>
      <w:r>
        <w:fldChar w:fldCharType="begin"/>
      </w:r>
      <w:r>
        <w:instrText xml:space="preserve"> HYPERLINK \l "_Toc195115271" </w:instrText>
      </w:r>
      <w:r>
        <w:fldChar w:fldCharType="separate"/>
      </w:r>
      <w:r>
        <w:rPr>
          <w:rStyle w:val="34"/>
          <w14:scene3d w14:prst="orthographicFront">
            <w14:lightRig w14:rig="threePt" w14:dir="t">
              <w14:rot w14:lat="0" w14:lon="0" w14:rev="0"/>
            </w14:lightRig>
          </w14:scene3d>
        </w:rPr>
        <w:t xml:space="preserve">7.1 </w:t>
      </w:r>
      <w:r>
        <w:rPr>
          <w:rStyle w:val="34"/>
        </w:rPr>
        <w:t xml:space="preserve"> 基础设施优化</w:t>
      </w:r>
      <w:r>
        <w:tab/>
      </w:r>
      <w:r>
        <w:fldChar w:fldCharType="begin"/>
      </w:r>
      <w:r>
        <w:instrText xml:space="preserve"> PAGEREF _Toc195115271 \h </w:instrText>
      </w:r>
      <w:r>
        <w:fldChar w:fldCharType="separate"/>
      </w:r>
      <w:r>
        <w:t>12</w:t>
      </w:r>
      <w:r>
        <w:fldChar w:fldCharType="end"/>
      </w:r>
      <w:r>
        <w:fldChar w:fldCharType="end"/>
      </w:r>
    </w:p>
    <w:p w14:paraId="774D0219">
      <w:pPr>
        <w:pStyle w:val="25"/>
        <w:rPr>
          <w:rFonts w:hint="eastAsia" w:asciiTheme="minorHAnsi" w:hAnsiTheme="minorHAnsi" w:eastAsiaTheme="minorEastAsia" w:cstheme="minorBidi"/>
          <w:szCs w:val="22"/>
        </w:rPr>
      </w:pPr>
      <w:r>
        <w:fldChar w:fldCharType="begin"/>
      </w:r>
      <w:r>
        <w:instrText xml:space="preserve"> HYPERLINK \l "_Toc195115272" </w:instrText>
      </w:r>
      <w:r>
        <w:fldChar w:fldCharType="separate"/>
      </w:r>
      <w:r>
        <w:rPr>
          <w:rStyle w:val="34"/>
          <w14:scene3d w14:prst="orthographicFront">
            <w14:lightRig w14:rig="threePt" w14:dir="t">
              <w14:rot w14:lat="0" w14:lon="0" w14:rev="0"/>
            </w14:lightRig>
          </w14:scene3d>
        </w:rPr>
        <w:t xml:space="preserve">7.2 </w:t>
      </w:r>
      <w:r>
        <w:rPr>
          <w:rStyle w:val="34"/>
        </w:rPr>
        <w:t xml:space="preserve"> 业务优化</w:t>
      </w:r>
      <w:r>
        <w:tab/>
      </w:r>
      <w:r>
        <w:fldChar w:fldCharType="begin"/>
      </w:r>
      <w:r>
        <w:instrText xml:space="preserve"> PAGEREF _Toc195115272 \h </w:instrText>
      </w:r>
      <w:r>
        <w:fldChar w:fldCharType="separate"/>
      </w:r>
      <w:r>
        <w:t>13</w:t>
      </w:r>
      <w:r>
        <w:fldChar w:fldCharType="end"/>
      </w:r>
      <w:r>
        <w:fldChar w:fldCharType="end"/>
      </w:r>
    </w:p>
    <w:p w14:paraId="6056668D">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"_Toc195115273" </w:instrText>
      </w:r>
      <w:r>
        <w:fldChar w:fldCharType="separate"/>
      </w:r>
      <w:r>
        <w:rPr>
          <w:rStyle w:val="34"/>
        </w:rPr>
        <w:t>8  价值管理</w:t>
      </w:r>
      <w:r>
        <w:tab/>
      </w:r>
      <w:r>
        <w:fldChar w:fldCharType="begin"/>
      </w:r>
      <w:r>
        <w:instrText xml:space="preserve"> PAGEREF _Toc195115273 \h </w:instrText>
      </w:r>
      <w:r>
        <w:fldChar w:fldCharType="separate"/>
      </w:r>
      <w:r>
        <w:t>14</w:t>
      </w:r>
      <w:r>
        <w:fldChar w:fldCharType="end"/>
      </w:r>
      <w:r>
        <w:fldChar w:fldCharType="end"/>
      </w:r>
    </w:p>
    <w:p w14:paraId="6DA91798">
      <w:pPr>
        <w:pStyle w:val="25"/>
        <w:rPr>
          <w:rFonts w:hint="eastAsia" w:asciiTheme="minorHAnsi" w:hAnsiTheme="minorHAnsi" w:eastAsiaTheme="minorEastAsia" w:cstheme="minorBidi"/>
          <w:szCs w:val="22"/>
        </w:rPr>
      </w:pPr>
      <w:r>
        <w:fldChar w:fldCharType="begin"/>
      </w:r>
      <w:r>
        <w:instrText xml:space="preserve"> HYPERLINK \l "_Toc195115274" </w:instrText>
      </w:r>
      <w:r>
        <w:fldChar w:fldCharType="separate"/>
      </w:r>
      <w:r>
        <w:rPr>
          <w:rStyle w:val="34"/>
          <w14:scene3d w14:prst="orthographicFront">
            <w14:lightRig w14:rig="threePt" w14:dir="t">
              <w14:rot w14:lat="0" w14:lon="0" w14:rev="0"/>
            </w14:lightRig>
          </w14:scene3d>
        </w:rPr>
        <w:t xml:space="preserve">8.1 </w:t>
      </w:r>
      <w:r>
        <w:rPr>
          <w:rStyle w:val="34"/>
        </w:rPr>
        <w:t xml:space="preserve"> 价值链分析法</w:t>
      </w:r>
      <w:r>
        <w:tab/>
      </w:r>
      <w:r>
        <w:fldChar w:fldCharType="begin"/>
      </w:r>
      <w:r>
        <w:instrText xml:space="preserve"> PAGEREF _Toc195115274 \h </w:instrText>
      </w:r>
      <w:r>
        <w:fldChar w:fldCharType="separate"/>
      </w:r>
      <w:r>
        <w:t>14</w:t>
      </w:r>
      <w:r>
        <w:fldChar w:fldCharType="end"/>
      </w:r>
      <w:r>
        <w:fldChar w:fldCharType="end"/>
      </w:r>
    </w:p>
    <w:p w14:paraId="0AFB2366">
      <w:pPr>
        <w:pStyle w:val="25"/>
        <w:rPr>
          <w:rFonts w:hint="eastAsia" w:asciiTheme="minorHAnsi" w:hAnsiTheme="minorHAnsi" w:eastAsiaTheme="minorEastAsia" w:cstheme="minorBidi"/>
          <w:szCs w:val="22"/>
        </w:rPr>
      </w:pPr>
      <w:r>
        <w:fldChar w:fldCharType="begin"/>
      </w:r>
      <w:r>
        <w:instrText xml:space="preserve"> HYPERLINK \l "_Toc195115275" </w:instrText>
      </w:r>
      <w:r>
        <w:fldChar w:fldCharType="separate"/>
      </w:r>
      <w:r>
        <w:rPr>
          <w:rStyle w:val="34"/>
          <w14:scene3d w14:prst="orthographicFront">
            <w14:lightRig w14:rig="threePt" w14:dir="t">
              <w14:rot w14:lat="0" w14:lon="0" w14:rev="0"/>
            </w14:lightRig>
          </w14:scene3d>
        </w:rPr>
        <w:t xml:space="preserve">8.2 </w:t>
      </w:r>
      <w:r>
        <w:rPr>
          <w:rStyle w:val="34"/>
        </w:rPr>
        <w:t xml:space="preserve"> ROI分析法</w:t>
      </w:r>
      <w:r>
        <w:tab/>
      </w:r>
      <w:r>
        <w:fldChar w:fldCharType="begin"/>
      </w:r>
      <w:r>
        <w:instrText xml:space="preserve"> PAGEREF _Toc195115275 \h </w:instrText>
      </w:r>
      <w:r>
        <w:fldChar w:fldCharType="separate"/>
      </w:r>
      <w:r>
        <w:t>14</w:t>
      </w:r>
      <w:r>
        <w:fldChar w:fldCharType="end"/>
      </w:r>
      <w:r>
        <w:fldChar w:fldCharType="end"/>
      </w:r>
    </w:p>
    <w:p w14:paraId="5F89B939">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"_Toc195115276" </w:instrText>
      </w:r>
      <w:r>
        <w:fldChar w:fldCharType="separate"/>
      </w:r>
      <w:r>
        <w:rPr>
          <w:rStyle w:val="34"/>
        </w:rPr>
        <w:t>9  投资决策</w:t>
      </w:r>
      <w:r>
        <w:tab/>
      </w:r>
      <w:r>
        <w:fldChar w:fldCharType="begin"/>
      </w:r>
      <w:r>
        <w:instrText xml:space="preserve"> PAGEREF _Toc195115276 \h </w:instrText>
      </w:r>
      <w:r>
        <w:fldChar w:fldCharType="separate"/>
      </w:r>
      <w:r>
        <w:t>15</w:t>
      </w:r>
      <w:r>
        <w:fldChar w:fldCharType="end"/>
      </w:r>
      <w:r>
        <w:fldChar w:fldCharType="end"/>
      </w:r>
    </w:p>
    <w:p w14:paraId="4193B040">
      <w:pPr>
        <w:pStyle w:val="25"/>
        <w:rPr>
          <w:rFonts w:hint="eastAsia" w:asciiTheme="minorHAnsi" w:hAnsiTheme="minorHAnsi" w:eastAsiaTheme="minorEastAsia" w:cstheme="minorBidi"/>
          <w:szCs w:val="22"/>
        </w:rPr>
      </w:pPr>
      <w:r>
        <w:fldChar w:fldCharType="begin"/>
      </w:r>
      <w:r>
        <w:instrText xml:space="preserve"> HYPERLINK \l "_Toc195115277" </w:instrText>
      </w:r>
      <w:r>
        <w:fldChar w:fldCharType="separate"/>
      </w:r>
      <w:r>
        <w:rPr>
          <w:rStyle w:val="34"/>
          <w14:scene3d w14:prst="orthographicFront">
            <w14:lightRig w14:rig="threePt" w14:dir="t">
              <w14:rot w14:lat="0" w14:lon="0" w14:rev="0"/>
            </w14:lightRig>
          </w14:scene3d>
        </w:rPr>
        <w:t xml:space="preserve">9.1 </w:t>
      </w:r>
      <w:r>
        <w:rPr>
          <w:rStyle w:val="34"/>
        </w:rPr>
        <w:t xml:space="preserve"> 概述</w:t>
      </w:r>
      <w:r>
        <w:tab/>
      </w:r>
      <w:r>
        <w:fldChar w:fldCharType="begin"/>
      </w:r>
      <w:r>
        <w:instrText xml:space="preserve"> PAGEREF _Toc195115277 \h </w:instrText>
      </w:r>
      <w:r>
        <w:fldChar w:fldCharType="separate"/>
      </w:r>
      <w:r>
        <w:t>15</w:t>
      </w:r>
      <w:r>
        <w:fldChar w:fldCharType="end"/>
      </w:r>
      <w:r>
        <w:fldChar w:fldCharType="end"/>
      </w:r>
    </w:p>
    <w:p w14:paraId="59DD5A58">
      <w:pPr>
        <w:pStyle w:val="25"/>
        <w:rPr>
          <w:rFonts w:hint="eastAsia" w:asciiTheme="minorHAnsi" w:hAnsiTheme="minorHAnsi" w:eastAsiaTheme="minorEastAsia" w:cstheme="minorBidi"/>
          <w:szCs w:val="22"/>
        </w:rPr>
      </w:pPr>
      <w:r>
        <w:fldChar w:fldCharType="begin"/>
      </w:r>
      <w:r>
        <w:instrText xml:space="preserve"> HYPERLINK \l "_Toc195115278" </w:instrText>
      </w:r>
      <w:r>
        <w:fldChar w:fldCharType="separate"/>
      </w:r>
      <w:r>
        <w:rPr>
          <w:rStyle w:val="34"/>
          <w14:scene3d w14:prst="orthographicFront">
            <w14:lightRig w14:rig="threePt" w14:dir="t">
              <w14:rot w14:lat="0" w14:lon="0" w14:rev="0"/>
            </w14:lightRig>
          </w14:scene3d>
        </w:rPr>
        <w:t xml:space="preserve">9.2 </w:t>
      </w:r>
      <w:r>
        <w:rPr>
          <w:rStyle w:val="34"/>
        </w:rPr>
        <w:t xml:space="preserve"> 明确现有的投资方向</w:t>
      </w:r>
      <w:r>
        <w:tab/>
      </w:r>
      <w:r>
        <w:fldChar w:fldCharType="begin"/>
      </w:r>
      <w:r>
        <w:instrText xml:space="preserve"> PAGEREF _Toc195115278 \h </w:instrText>
      </w:r>
      <w:r>
        <w:fldChar w:fldCharType="separate"/>
      </w:r>
      <w:r>
        <w:t>15</w:t>
      </w:r>
      <w:r>
        <w:fldChar w:fldCharType="end"/>
      </w:r>
      <w:r>
        <w:fldChar w:fldCharType="end"/>
      </w:r>
    </w:p>
    <w:p w14:paraId="1BDFCCAB">
      <w:pPr>
        <w:pStyle w:val="25"/>
        <w:rPr>
          <w:rFonts w:hint="eastAsia" w:asciiTheme="minorHAnsi" w:hAnsiTheme="minorHAnsi" w:eastAsiaTheme="minorEastAsia" w:cstheme="minorBidi"/>
          <w:szCs w:val="22"/>
        </w:rPr>
      </w:pPr>
      <w:r>
        <w:fldChar w:fldCharType="begin"/>
      </w:r>
      <w:r>
        <w:instrText xml:space="preserve"> HYPERLINK \l "_Toc195115279" </w:instrText>
      </w:r>
      <w:r>
        <w:fldChar w:fldCharType="separate"/>
      </w:r>
      <w:r>
        <w:rPr>
          <w:rStyle w:val="34"/>
          <w14:scene3d w14:prst="orthographicFront">
            <w14:lightRig w14:rig="threePt" w14:dir="t">
              <w14:rot w14:lat="0" w14:lon="0" w14:rev="0"/>
            </w14:lightRig>
          </w14:scene3d>
        </w:rPr>
        <w:t xml:space="preserve">9.3 </w:t>
      </w:r>
      <w:r>
        <w:rPr>
          <w:rStyle w:val="34"/>
        </w:rPr>
        <w:t xml:space="preserve"> 投资决策与战略目标对齐</w:t>
      </w:r>
      <w:r>
        <w:tab/>
      </w:r>
      <w:r>
        <w:fldChar w:fldCharType="begin"/>
      </w:r>
      <w:r>
        <w:instrText xml:space="preserve"> PAGEREF _Toc195115279 \h </w:instrText>
      </w:r>
      <w:r>
        <w:fldChar w:fldCharType="separate"/>
      </w:r>
      <w:r>
        <w:t>15</w:t>
      </w:r>
      <w:r>
        <w:fldChar w:fldCharType="end"/>
      </w:r>
      <w:r>
        <w:fldChar w:fldCharType="end"/>
      </w:r>
    </w:p>
    <w:p w14:paraId="73BB88C5">
      <w:pPr>
        <w:pStyle w:val="25"/>
        <w:rPr>
          <w:rFonts w:hint="eastAsia" w:asciiTheme="minorHAnsi" w:hAnsiTheme="minorHAnsi" w:eastAsiaTheme="minorEastAsia" w:cstheme="minorBidi"/>
          <w:szCs w:val="22"/>
        </w:rPr>
      </w:pPr>
      <w:r>
        <w:fldChar w:fldCharType="begin"/>
      </w:r>
      <w:r>
        <w:instrText xml:space="preserve"> HYPERLINK \l "_Toc195115280" </w:instrText>
      </w:r>
      <w:r>
        <w:fldChar w:fldCharType="separate"/>
      </w:r>
      <w:r>
        <w:rPr>
          <w:rStyle w:val="34"/>
          <w14:scene3d w14:prst="orthographicFront">
            <w14:lightRig w14:rig="threePt" w14:dir="t">
              <w14:rot w14:lat="0" w14:lon="0" w14:rev="0"/>
            </w14:lightRig>
          </w14:scene3d>
        </w:rPr>
        <w:t xml:space="preserve">9.4 </w:t>
      </w:r>
      <w:r>
        <w:rPr>
          <w:rStyle w:val="34"/>
        </w:rPr>
        <w:t xml:space="preserve"> 投资价值评估</w:t>
      </w:r>
      <w:r>
        <w:tab/>
      </w:r>
      <w:r>
        <w:fldChar w:fldCharType="begin"/>
      </w:r>
      <w:r>
        <w:instrText xml:space="preserve"> PAGEREF _Toc195115280 \h </w:instrText>
      </w:r>
      <w:r>
        <w:fldChar w:fldCharType="separate"/>
      </w:r>
      <w:r>
        <w:t>16</w:t>
      </w:r>
      <w:r>
        <w:fldChar w:fldCharType="end"/>
      </w:r>
      <w:r>
        <w:fldChar w:fldCharType="end"/>
      </w:r>
    </w:p>
    <w:p w14:paraId="7C7AE6CC">
      <w:pPr>
        <w:pStyle w:val="25"/>
        <w:rPr>
          <w:rFonts w:hint="eastAsia" w:asciiTheme="minorHAnsi" w:hAnsiTheme="minorHAnsi" w:eastAsiaTheme="minorEastAsia" w:cstheme="minorBidi"/>
          <w:szCs w:val="22"/>
        </w:rPr>
      </w:pPr>
      <w:r>
        <w:fldChar w:fldCharType="begin"/>
      </w:r>
      <w:r>
        <w:instrText xml:space="preserve"> HYPERLINK \l "_Toc195115281" </w:instrText>
      </w:r>
      <w:r>
        <w:fldChar w:fldCharType="separate"/>
      </w:r>
      <w:r>
        <w:rPr>
          <w:rStyle w:val="34"/>
          <w14:scene3d w14:prst="orthographicFront">
            <w14:lightRig w14:rig="threePt" w14:dir="t">
              <w14:rot w14:lat="0" w14:lon="0" w14:rev="0"/>
            </w14:lightRig>
          </w14:scene3d>
        </w:rPr>
        <w:t xml:space="preserve">9.5 </w:t>
      </w:r>
      <w:r>
        <w:rPr>
          <w:rStyle w:val="34"/>
        </w:rPr>
        <w:t xml:space="preserve"> IT预算管理</w:t>
      </w:r>
      <w:r>
        <w:tab/>
      </w:r>
      <w:r>
        <w:fldChar w:fldCharType="begin"/>
      </w:r>
      <w:r>
        <w:instrText xml:space="preserve"> PAGEREF _Toc195115281 \h </w:instrText>
      </w:r>
      <w:r>
        <w:fldChar w:fldCharType="separate"/>
      </w:r>
      <w:r>
        <w:t>16</w:t>
      </w:r>
      <w:r>
        <w:fldChar w:fldCharType="end"/>
      </w:r>
      <w:r>
        <w:fldChar w:fldCharType="end"/>
      </w:r>
    </w:p>
    <w:p w14:paraId="11F51C6B">
      <w:pPr>
        <w:pStyle w:val="25"/>
        <w:rPr>
          <w:rFonts w:hint="eastAsia" w:asciiTheme="minorHAnsi" w:hAnsiTheme="minorHAnsi" w:eastAsiaTheme="minorEastAsia" w:cstheme="minorBidi"/>
          <w:szCs w:val="22"/>
        </w:rPr>
      </w:pPr>
      <w:r>
        <w:fldChar w:fldCharType="begin"/>
      </w:r>
      <w:r>
        <w:instrText xml:space="preserve"> HYPERLINK \l "_Toc195115282" </w:instrText>
      </w:r>
      <w:r>
        <w:fldChar w:fldCharType="separate"/>
      </w:r>
      <w:r>
        <w:rPr>
          <w:rStyle w:val="34"/>
          <w14:scene3d w14:prst="orthographicFront">
            <w14:lightRig w14:rig="threePt" w14:dir="t">
              <w14:rot w14:lat="0" w14:lon="0" w14:rev="0"/>
            </w14:lightRig>
          </w14:scene3d>
        </w:rPr>
        <w:t xml:space="preserve">9.6 </w:t>
      </w:r>
      <w:r>
        <w:rPr>
          <w:rStyle w:val="34"/>
        </w:rPr>
        <w:t xml:space="preserve"> 投资风险管理</w:t>
      </w:r>
      <w:r>
        <w:tab/>
      </w:r>
      <w:r>
        <w:fldChar w:fldCharType="begin"/>
      </w:r>
      <w:r>
        <w:instrText xml:space="preserve"> PAGEREF _Toc195115282 \h </w:instrText>
      </w:r>
      <w:r>
        <w:fldChar w:fldCharType="separate"/>
      </w:r>
      <w:r>
        <w:t>16</w:t>
      </w:r>
      <w:r>
        <w:fldChar w:fldCharType="end"/>
      </w:r>
      <w:r>
        <w:fldChar w:fldCharType="end"/>
      </w:r>
    </w:p>
    <w:p w14:paraId="034FF58A">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"_Toc195115283" </w:instrText>
      </w:r>
      <w:r>
        <w:fldChar w:fldCharType="separate"/>
      </w:r>
      <w:r>
        <w:rPr>
          <w:rStyle w:val="34"/>
        </w:rPr>
        <w:t>10  业务创新</w:t>
      </w:r>
      <w:r>
        <w:tab/>
      </w:r>
      <w:r>
        <w:fldChar w:fldCharType="begin"/>
      </w:r>
      <w:r>
        <w:instrText xml:space="preserve"> PAGEREF _Toc195115283 \h </w:instrText>
      </w:r>
      <w:r>
        <w:fldChar w:fldCharType="separate"/>
      </w:r>
      <w:r>
        <w:t>17</w:t>
      </w:r>
      <w:r>
        <w:fldChar w:fldCharType="end"/>
      </w:r>
      <w:r>
        <w:fldChar w:fldCharType="end"/>
      </w:r>
    </w:p>
    <w:p w14:paraId="2D8B593E">
      <w:pPr>
        <w:pStyle w:val="25"/>
        <w:rPr>
          <w:rFonts w:hint="eastAsia" w:asciiTheme="minorHAnsi" w:hAnsiTheme="minorHAnsi" w:eastAsiaTheme="minorEastAsia" w:cstheme="minorBidi"/>
          <w:szCs w:val="22"/>
        </w:rPr>
      </w:pPr>
      <w:r>
        <w:fldChar w:fldCharType="begin"/>
      </w:r>
      <w:r>
        <w:instrText xml:space="preserve"> HYPERLINK \l "_Toc195115284" </w:instrText>
      </w:r>
      <w:r>
        <w:fldChar w:fldCharType="separate"/>
      </w:r>
      <w:r>
        <w:rPr>
          <w:rStyle w:val="34"/>
          <w14:scene3d w14:prst="orthographicFront">
            <w14:lightRig w14:rig="threePt" w14:dir="t">
              <w14:rot w14:lat="0" w14:lon="0" w14:rev="0"/>
            </w14:lightRig>
          </w14:scene3d>
        </w:rPr>
        <w:t xml:space="preserve">10.1 </w:t>
      </w:r>
      <w:r>
        <w:rPr>
          <w:rStyle w:val="34"/>
        </w:rPr>
        <w:t xml:space="preserve"> 设立创新计划</w:t>
      </w:r>
      <w:r>
        <w:tab/>
      </w:r>
      <w:r>
        <w:fldChar w:fldCharType="begin"/>
      </w:r>
      <w:r>
        <w:instrText xml:space="preserve"> PAGEREF _Toc195115284 \h </w:instrText>
      </w:r>
      <w:r>
        <w:fldChar w:fldCharType="separate"/>
      </w:r>
      <w:r>
        <w:t>17</w:t>
      </w:r>
      <w:r>
        <w:fldChar w:fldCharType="end"/>
      </w:r>
      <w:r>
        <w:fldChar w:fldCharType="end"/>
      </w:r>
    </w:p>
    <w:p w14:paraId="55EB7C83">
      <w:pPr>
        <w:pStyle w:val="25"/>
        <w:rPr>
          <w:rFonts w:hint="eastAsia" w:asciiTheme="minorHAnsi" w:hAnsiTheme="minorHAnsi" w:eastAsiaTheme="minorEastAsia" w:cstheme="minorBidi"/>
          <w:szCs w:val="22"/>
        </w:rPr>
      </w:pPr>
      <w:r>
        <w:fldChar w:fldCharType="begin"/>
      </w:r>
      <w:r>
        <w:instrText xml:space="preserve"> HYPERLINK \l "_Toc195115285" </w:instrText>
      </w:r>
      <w:r>
        <w:fldChar w:fldCharType="separate"/>
      </w:r>
      <w:r>
        <w:rPr>
          <w:rStyle w:val="34"/>
          <w14:scene3d w14:prst="orthographicFront">
            <w14:lightRig w14:rig="threePt" w14:dir="t">
              <w14:rot w14:lat="0" w14:lon="0" w14:rev="0"/>
            </w14:lightRig>
          </w14:scene3d>
        </w:rPr>
        <w:t xml:space="preserve">10.2 </w:t>
      </w:r>
      <w:r>
        <w:rPr>
          <w:rStyle w:val="34"/>
        </w:rPr>
        <w:t xml:space="preserve"> AI智能体赋能业务创新</w:t>
      </w:r>
      <w:r>
        <w:tab/>
      </w:r>
      <w:r>
        <w:fldChar w:fldCharType="begin"/>
      </w:r>
      <w:r>
        <w:instrText xml:space="preserve"> PAGEREF _Toc195115285 \h </w:instrText>
      </w:r>
      <w:r>
        <w:fldChar w:fldCharType="separate"/>
      </w:r>
      <w:r>
        <w:t>17</w:t>
      </w:r>
      <w:r>
        <w:fldChar w:fldCharType="end"/>
      </w:r>
      <w:r>
        <w:fldChar w:fldCharType="end"/>
      </w:r>
    </w:p>
    <w:p w14:paraId="46148807">
      <w:pPr>
        <w:pStyle w:val="25"/>
        <w:rPr>
          <w:rFonts w:hint="eastAsia" w:asciiTheme="minorHAnsi" w:hAnsiTheme="minorHAnsi" w:eastAsiaTheme="minorEastAsia" w:cstheme="minorBidi"/>
          <w:szCs w:val="22"/>
        </w:rPr>
      </w:pPr>
      <w:r>
        <w:fldChar w:fldCharType="begin"/>
      </w:r>
      <w:r>
        <w:instrText xml:space="preserve"> HYPERLINK \l "_Toc195115286" </w:instrText>
      </w:r>
      <w:r>
        <w:fldChar w:fldCharType="separate"/>
      </w:r>
      <w:r>
        <w:rPr>
          <w:rStyle w:val="34"/>
          <w14:scene3d w14:prst="orthographicFront">
            <w14:lightRig w14:rig="threePt" w14:dir="t">
              <w14:rot w14:lat="0" w14:lon="0" w14:rev="0"/>
            </w14:lightRig>
          </w14:scene3d>
        </w:rPr>
        <w:t xml:space="preserve">10.3 </w:t>
      </w:r>
      <w:r>
        <w:rPr>
          <w:rStyle w:val="34"/>
        </w:rPr>
        <w:t xml:space="preserve"> 服务创新</w:t>
      </w:r>
      <w:r>
        <w:tab/>
      </w:r>
      <w:r>
        <w:fldChar w:fldCharType="begin"/>
      </w:r>
      <w:r>
        <w:instrText xml:space="preserve"> PAGEREF _Toc195115286 \h </w:instrText>
      </w:r>
      <w:r>
        <w:fldChar w:fldCharType="separate"/>
      </w:r>
      <w:r>
        <w:t>17</w:t>
      </w:r>
      <w:r>
        <w:fldChar w:fldCharType="end"/>
      </w:r>
      <w:r>
        <w:fldChar w:fldCharType="end"/>
      </w:r>
    </w:p>
    <w:p w14:paraId="1CB3579A">
      <w:pPr>
        <w:pStyle w:val="25"/>
        <w:rPr>
          <w:rFonts w:hint="eastAsia" w:asciiTheme="minorHAnsi" w:hAnsiTheme="minorHAnsi" w:eastAsiaTheme="minorEastAsia" w:cstheme="minorBidi"/>
          <w:szCs w:val="22"/>
        </w:rPr>
      </w:pPr>
      <w:r>
        <w:fldChar w:fldCharType="begin"/>
      </w:r>
      <w:r>
        <w:instrText xml:space="preserve"> HYPERLINK \l "_Toc195115287" </w:instrText>
      </w:r>
      <w:r>
        <w:fldChar w:fldCharType="separate"/>
      </w:r>
      <w:r>
        <w:rPr>
          <w:rStyle w:val="34"/>
          <w14:scene3d w14:prst="orthographicFront">
            <w14:lightRig w14:rig="threePt" w14:dir="t">
              <w14:rot w14:lat="0" w14:lon="0" w14:rev="0"/>
            </w14:lightRig>
          </w14:scene3d>
        </w:rPr>
        <w:t xml:space="preserve">10.4 </w:t>
      </w:r>
      <w:r>
        <w:rPr>
          <w:rStyle w:val="34"/>
        </w:rPr>
        <w:t xml:space="preserve"> 资助创新计划</w:t>
      </w:r>
      <w:r>
        <w:tab/>
      </w:r>
      <w:r>
        <w:fldChar w:fldCharType="begin"/>
      </w:r>
      <w:r>
        <w:instrText xml:space="preserve"> PAGEREF _Toc195115287 \h </w:instrText>
      </w:r>
      <w:r>
        <w:fldChar w:fldCharType="separate"/>
      </w:r>
      <w:r>
        <w:t>18</w:t>
      </w:r>
      <w:r>
        <w:fldChar w:fldCharType="end"/>
      </w:r>
      <w:r>
        <w:fldChar w:fldCharType="end"/>
      </w:r>
    </w:p>
    <w:p w14:paraId="2734675E">
      <w:pPr>
        <w:pStyle w:val="25"/>
        <w:rPr>
          <w:rFonts w:hint="eastAsia" w:asciiTheme="minorHAnsi" w:hAnsiTheme="minorHAnsi" w:eastAsiaTheme="minorEastAsia" w:cstheme="minorBidi"/>
          <w:szCs w:val="22"/>
        </w:rPr>
      </w:pPr>
      <w:r>
        <w:fldChar w:fldCharType="begin"/>
      </w:r>
      <w:r>
        <w:instrText xml:space="preserve"> HYPERLINK \l "_Toc195115288" </w:instrText>
      </w:r>
      <w:r>
        <w:fldChar w:fldCharType="separate"/>
      </w:r>
      <w:r>
        <w:rPr>
          <w:rStyle w:val="34"/>
          <w14:scene3d w14:prst="orthographicFront">
            <w14:lightRig w14:rig="threePt" w14:dir="t">
              <w14:rot w14:lat="0" w14:lon="0" w14:rev="0"/>
            </w14:lightRig>
          </w14:scene3d>
        </w:rPr>
        <w:t xml:space="preserve">10.5 </w:t>
      </w:r>
      <w:r>
        <w:rPr>
          <w:rStyle w:val="34"/>
        </w:rPr>
        <w:t xml:space="preserve"> 创新点的挖掘</w:t>
      </w:r>
      <w:r>
        <w:tab/>
      </w:r>
      <w:r>
        <w:fldChar w:fldCharType="begin"/>
      </w:r>
      <w:r>
        <w:instrText xml:space="preserve"> PAGEREF _Toc195115288 \h </w:instrText>
      </w:r>
      <w:r>
        <w:fldChar w:fldCharType="separate"/>
      </w:r>
      <w:r>
        <w:t>18</w:t>
      </w:r>
      <w:r>
        <w:fldChar w:fldCharType="end"/>
      </w:r>
      <w:r>
        <w:fldChar w:fldCharType="end"/>
      </w:r>
    </w:p>
    <w:p w14:paraId="206E525F">
      <w:pPr>
        <w:pStyle w:val="25"/>
        <w:rPr>
          <w:rFonts w:hint="eastAsia" w:asciiTheme="minorHAnsi" w:hAnsiTheme="minorHAnsi" w:eastAsiaTheme="minorEastAsia" w:cstheme="minorBidi"/>
          <w:szCs w:val="22"/>
        </w:rPr>
      </w:pPr>
      <w:r>
        <w:fldChar w:fldCharType="begin"/>
      </w:r>
      <w:r>
        <w:instrText xml:space="preserve"> HYPERLINK \l "_Toc195115289" </w:instrText>
      </w:r>
      <w:r>
        <w:fldChar w:fldCharType="separate"/>
      </w:r>
      <w:r>
        <w:rPr>
          <w:rStyle w:val="34"/>
          <w14:scene3d w14:prst="orthographicFront">
            <w14:lightRig w14:rig="threePt" w14:dir="t">
              <w14:rot w14:lat="0" w14:lon="0" w14:rev="0"/>
            </w14:lightRig>
          </w14:scene3d>
        </w:rPr>
        <w:t xml:space="preserve">10.6 </w:t>
      </w:r>
      <w:r>
        <w:rPr>
          <w:rStyle w:val="34"/>
        </w:rPr>
        <w:t xml:space="preserve"> 衡量和评估创新创新投资KPI</w:t>
      </w:r>
      <w:r>
        <w:tab/>
      </w:r>
      <w:r>
        <w:fldChar w:fldCharType="begin"/>
      </w:r>
      <w:r>
        <w:instrText xml:space="preserve"> PAGEREF _Toc195115289 \h </w:instrText>
      </w:r>
      <w:r>
        <w:fldChar w:fldCharType="separate"/>
      </w:r>
      <w:r>
        <w:t>18</w:t>
      </w:r>
      <w:r>
        <w:fldChar w:fldCharType="end"/>
      </w:r>
      <w:r>
        <w:fldChar w:fldCharType="end"/>
      </w:r>
    </w:p>
    <w:p w14:paraId="435ADC74">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"_Toc195115290" </w:instrText>
      </w:r>
      <w:r>
        <w:fldChar w:fldCharType="separate"/>
      </w:r>
      <w:r>
        <w:rPr>
          <w:rStyle w:val="34"/>
        </w:rPr>
        <w:t>11  增长运营</w:t>
      </w:r>
      <w:r>
        <w:tab/>
      </w:r>
      <w:r>
        <w:fldChar w:fldCharType="begin"/>
      </w:r>
      <w:r>
        <w:instrText xml:space="preserve"> PAGEREF _Toc195115290 \h </w:instrText>
      </w:r>
      <w:r>
        <w:fldChar w:fldCharType="separate"/>
      </w:r>
      <w:r>
        <w:t>19</w:t>
      </w:r>
      <w:r>
        <w:fldChar w:fldCharType="end"/>
      </w:r>
      <w:r>
        <w:fldChar w:fldCharType="end"/>
      </w:r>
    </w:p>
    <w:p w14:paraId="0FC83518">
      <w:pPr>
        <w:pStyle w:val="25"/>
        <w:rPr>
          <w:rFonts w:hint="eastAsia" w:asciiTheme="minorHAnsi" w:hAnsiTheme="minorHAnsi" w:eastAsiaTheme="minorEastAsia" w:cstheme="minorBidi"/>
          <w:szCs w:val="22"/>
        </w:rPr>
      </w:pPr>
      <w:r>
        <w:fldChar w:fldCharType="begin"/>
      </w:r>
      <w:r>
        <w:instrText xml:space="preserve"> HYPERLINK \l "_Toc195115291" </w:instrText>
      </w:r>
      <w:r>
        <w:fldChar w:fldCharType="separate"/>
      </w:r>
      <w:r>
        <w:rPr>
          <w:rStyle w:val="34"/>
          <w14:scene3d w14:prst="orthographicFront">
            <w14:lightRig w14:rig="threePt" w14:dir="t">
              <w14:rot w14:lat="0" w14:lon="0" w14:rev="0"/>
            </w14:lightRig>
          </w14:scene3d>
        </w:rPr>
        <w:t xml:space="preserve">11.1 </w:t>
      </w:r>
      <w:r>
        <w:rPr>
          <w:rStyle w:val="34"/>
        </w:rPr>
        <w:t xml:space="preserve"> 数据驱动的增长策略设计</w:t>
      </w:r>
      <w:r>
        <w:tab/>
      </w:r>
      <w:r>
        <w:fldChar w:fldCharType="begin"/>
      </w:r>
      <w:r>
        <w:instrText xml:space="preserve"> PAGEREF _Toc195115291 \h </w:instrText>
      </w:r>
      <w:r>
        <w:fldChar w:fldCharType="separate"/>
      </w:r>
      <w:r>
        <w:t>19</w:t>
      </w:r>
      <w:r>
        <w:fldChar w:fldCharType="end"/>
      </w:r>
      <w:r>
        <w:fldChar w:fldCharType="end"/>
      </w:r>
    </w:p>
    <w:p w14:paraId="0EA9A33A">
      <w:pPr>
        <w:pStyle w:val="25"/>
        <w:rPr>
          <w:rFonts w:hint="eastAsia" w:asciiTheme="minorHAnsi" w:hAnsiTheme="minorHAnsi" w:eastAsiaTheme="minorEastAsia" w:cstheme="minorBidi"/>
          <w:szCs w:val="22"/>
        </w:rPr>
      </w:pPr>
      <w:r>
        <w:fldChar w:fldCharType="begin"/>
      </w:r>
      <w:r>
        <w:instrText xml:space="preserve"> HYPERLINK \l "_Toc195115292" </w:instrText>
      </w:r>
      <w:r>
        <w:fldChar w:fldCharType="separate"/>
      </w:r>
      <w:r>
        <w:rPr>
          <w:rStyle w:val="34"/>
          <w14:scene3d w14:prst="orthographicFront">
            <w14:lightRig w14:rig="threePt" w14:dir="t">
              <w14:rot w14:lat="0" w14:lon="0" w14:rev="0"/>
            </w14:lightRig>
          </w14:scene3d>
        </w:rPr>
        <w:t xml:space="preserve">11.2 </w:t>
      </w:r>
      <w:r>
        <w:rPr>
          <w:rStyle w:val="34"/>
        </w:rPr>
        <w:t xml:space="preserve"> 敏捷增长团队与协作机制</w:t>
      </w:r>
      <w:r>
        <w:tab/>
      </w:r>
      <w:r>
        <w:fldChar w:fldCharType="begin"/>
      </w:r>
      <w:r>
        <w:instrText xml:space="preserve"> PAGEREF _Toc195115292 \h </w:instrText>
      </w:r>
      <w:r>
        <w:fldChar w:fldCharType="separate"/>
      </w:r>
      <w:r>
        <w:t>19</w:t>
      </w:r>
      <w:r>
        <w:fldChar w:fldCharType="end"/>
      </w:r>
      <w:r>
        <w:fldChar w:fldCharType="end"/>
      </w:r>
    </w:p>
    <w:p w14:paraId="1CE7A2D1">
      <w:pPr>
        <w:pStyle w:val="25"/>
        <w:rPr>
          <w:rFonts w:hint="eastAsia" w:asciiTheme="minorHAnsi" w:hAnsiTheme="minorHAnsi" w:eastAsiaTheme="minorEastAsia" w:cstheme="minorBidi"/>
          <w:szCs w:val="22"/>
        </w:rPr>
      </w:pPr>
      <w:r>
        <w:fldChar w:fldCharType="begin"/>
      </w:r>
      <w:r>
        <w:instrText xml:space="preserve"> HYPERLINK \l "_Toc195115293" </w:instrText>
      </w:r>
      <w:r>
        <w:fldChar w:fldCharType="separate"/>
      </w:r>
      <w:r>
        <w:rPr>
          <w:rStyle w:val="34"/>
          <w14:scene3d w14:prst="orthographicFront">
            <w14:lightRig w14:rig="threePt" w14:dir="t">
              <w14:rot w14:lat="0" w14:lon="0" w14:rev="0"/>
            </w14:lightRig>
          </w14:scene3d>
        </w:rPr>
        <w:t xml:space="preserve">11.3 </w:t>
      </w:r>
      <w:r>
        <w:rPr>
          <w:rStyle w:val="34"/>
        </w:rPr>
        <w:t xml:space="preserve"> 技术与业务深度融合的杠杆效应</w:t>
      </w:r>
      <w:r>
        <w:tab/>
      </w:r>
      <w:r>
        <w:fldChar w:fldCharType="begin"/>
      </w:r>
      <w:r>
        <w:instrText xml:space="preserve"> PAGEREF _Toc195115293 \h </w:instrText>
      </w:r>
      <w:r>
        <w:fldChar w:fldCharType="separate"/>
      </w:r>
      <w:r>
        <w:t>19</w:t>
      </w:r>
      <w:r>
        <w:fldChar w:fldCharType="end"/>
      </w:r>
      <w:r>
        <w:fldChar w:fldCharType="end"/>
      </w:r>
    </w:p>
    <w:p w14:paraId="7D5DEEFC">
      <w:pPr>
        <w:pStyle w:val="25"/>
        <w:rPr>
          <w:rFonts w:hint="eastAsia" w:asciiTheme="minorHAnsi" w:hAnsiTheme="minorHAnsi" w:eastAsiaTheme="minorEastAsia" w:cstheme="minorBidi"/>
          <w:szCs w:val="22"/>
        </w:rPr>
      </w:pPr>
      <w:r>
        <w:fldChar w:fldCharType="begin"/>
      </w:r>
      <w:r>
        <w:instrText xml:space="preserve"> HYPERLINK \l "_Toc195115294" </w:instrText>
      </w:r>
      <w:r>
        <w:fldChar w:fldCharType="separate"/>
      </w:r>
      <w:r>
        <w:rPr>
          <w:rStyle w:val="34"/>
          <w14:scene3d w14:prst="orthographicFront">
            <w14:lightRig w14:rig="threePt" w14:dir="t">
              <w14:rot w14:lat="0" w14:lon="0" w14:rev="0"/>
            </w14:lightRig>
          </w14:scene3d>
        </w:rPr>
        <w:t xml:space="preserve">11.4 </w:t>
      </w:r>
      <w:r>
        <w:rPr>
          <w:rStyle w:val="34"/>
        </w:rPr>
        <w:t xml:space="preserve"> 闭环优化与价值持续释放</w:t>
      </w:r>
      <w:r>
        <w:tab/>
      </w:r>
      <w:r>
        <w:fldChar w:fldCharType="begin"/>
      </w:r>
      <w:r>
        <w:instrText xml:space="preserve"> PAGEREF _Toc195115294 \h </w:instrText>
      </w:r>
      <w:r>
        <w:fldChar w:fldCharType="separate"/>
      </w:r>
      <w:r>
        <w:t>19</w:t>
      </w:r>
      <w:r>
        <w:fldChar w:fldCharType="end"/>
      </w:r>
      <w:r>
        <w:fldChar w:fldCharType="end"/>
      </w:r>
    </w:p>
    <w:p w14:paraId="17A62931">
      <w:pPr>
        <w:pStyle w:val="25"/>
        <w:rPr>
          <w:rFonts w:hint="eastAsia" w:asciiTheme="minorHAnsi" w:hAnsiTheme="minorHAnsi" w:eastAsiaTheme="minorEastAsia" w:cstheme="minorBidi"/>
          <w:szCs w:val="22"/>
        </w:rPr>
      </w:pPr>
      <w:r>
        <w:fldChar w:fldCharType="begin"/>
      </w:r>
      <w:r>
        <w:instrText xml:space="preserve"> HYPERLINK \l "_Toc195115295" </w:instrText>
      </w:r>
      <w:r>
        <w:fldChar w:fldCharType="separate"/>
      </w:r>
      <w:r>
        <w:rPr>
          <w:rStyle w:val="34"/>
          <w14:scene3d w14:prst="orthographicFront">
            <w14:lightRig w14:rig="threePt" w14:dir="t">
              <w14:rot w14:lat="0" w14:lon="0" w14:rev="0"/>
            </w14:lightRig>
          </w14:scene3d>
        </w:rPr>
        <w:t xml:space="preserve">11.5 </w:t>
      </w:r>
      <w:r>
        <w:rPr>
          <w:rStyle w:val="34"/>
        </w:rPr>
        <w:t xml:space="preserve"> 风险可控的增长战略</w:t>
      </w:r>
      <w:r>
        <w:tab/>
      </w:r>
      <w:r>
        <w:fldChar w:fldCharType="begin"/>
      </w:r>
      <w:r>
        <w:instrText xml:space="preserve"> PAGEREF _Toc195115295 \h </w:instrText>
      </w:r>
      <w:r>
        <w:fldChar w:fldCharType="separate"/>
      </w:r>
      <w:r>
        <w:t>19</w:t>
      </w:r>
      <w:r>
        <w:fldChar w:fldCharType="end"/>
      </w:r>
      <w:r>
        <w:fldChar w:fldCharType="end"/>
      </w:r>
    </w:p>
    <w:p w14:paraId="5C870927">
      <w:pPr>
        <w:pStyle w:val="25"/>
        <w:rPr>
          <w:rFonts w:hint="eastAsia" w:asciiTheme="minorHAnsi" w:hAnsiTheme="minorHAnsi" w:eastAsiaTheme="minorEastAsia" w:cstheme="minorBidi"/>
          <w:szCs w:val="22"/>
        </w:rPr>
      </w:pPr>
      <w:r>
        <w:fldChar w:fldCharType="begin"/>
      </w:r>
      <w:r>
        <w:instrText xml:space="preserve"> HYPERLINK \l "_Toc195115296" </w:instrText>
      </w:r>
      <w:r>
        <w:fldChar w:fldCharType="separate"/>
      </w:r>
      <w:r>
        <w:rPr>
          <w:rStyle w:val="34"/>
          <w14:scene3d w14:prst="orthographicFront">
            <w14:lightRig w14:rig="threePt" w14:dir="t">
              <w14:rot w14:lat="0" w14:lon="0" w14:rev="0"/>
            </w14:lightRig>
          </w14:scene3d>
        </w:rPr>
        <w:t xml:space="preserve">11.6 </w:t>
      </w:r>
      <w:r>
        <w:rPr>
          <w:rStyle w:val="34"/>
        </w:rPr>
        <w:t xml:space="preserve"> 组织文化与能力建设</w:t>
      </w:r>
      <w:r>
        <w:tab/>
      </w:r>
      <w:r>
        <w:fldChar w:fldCharType="begin"/>
      </w:r>
      <w:r>
        <w:instrText xml:space="preserve"> PAGEREF _Toc195115296 \h </w:instrText>
      </w:r>
      <w:r>
        <w:fldChar w:fldCharType="separate"/>
      </w:r>
      <w:r>
        <w:t>20</w:t>
      </w:r>
      <w:r>
        <w:fldChar w:fldCharType="end"/>
      </w:r>
      <w:r>
        <w:fldChar w:fldCharType="end"/>
      </w:r>
    </w:p>
    <w:p w14:paraId="4376FA87">
      <w:pPr>
        <w:pStyle w:val="25"/>
        <w:rPr>
          <w:rFonts w:hint="eastAsia" w:asciiTheme="minorHAnsi" w:hAnsiTheme="minorHAnsi" w:eastAsiaTheme="minorEastAsia" w:cstheme="minorBidi"/>
          <w:szCs w:val="22"/>
        </w:rPr>
      </w:pPr>
      <w:r>
        <w:fldChar w:fldCharType="begin"/>
      </w:r>
      <w:r>
        <w:instrText xml:space="preserve"> HYPERLINK \l "_Toc195115297" </w:instrText>
      </w:r>
      <w:r>
        <w:fldChar w:fldCharType="separate"/>
      </w:r>
      <w:r>
        <w:rPr>
          <w:rStyle w:val="34"/>
          <w14:scene3d w14:prst="orthographicFront">
            <w14:lightRig w14:rig="threePt" w14:dir="t">
              <w14:rot w14:lat="0" w14:lon="0" w14:rev="0"/>
            </w14:lightRig>
          </w14:scene3d>
        </w:rPr>
        <w:t xml:space="preserve">11.7 </w:t>
      </w:r>
      <w:r>
        <w:rPr>
          <w:rStyle w:val="34"/>
          <w:rFonts w:hAnsi="宋体"/>
        </w:rPr>
        <w:t xml:space="preserve"> BTIM在动态市场中的适应性与创新驱动</w:t>
      </w:r>
      <w:r>
        <w:tab/>
      </w:r>
      <w:r>
        <w:fldChar w:fldCharType="begin"/>
      </w:r>
      <w:r>
        <w:instrText xml:space="preserve"> PAGEREF _Toc195115297 \h </w:instrText>
      </w:r>
      <w:r>
        <w:fldChar w:fldCharType="separate"/>
      </w:r>
      <w:r>
        <w:t>20</w:t>
      </w:r>
      <w:r>
        <w:fldChar w:fldCharType="end"/>
      </w:r>
      <w:r>
        <w:fldChar w:fldCharType="end"/>
      </w:r>
    </w:p>
    <w:p w14:paraId="4675F352">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"_Toc195115298" </w:instrText>
      </w:r>
      <w:r>
        <w:fldChar w:fldCharType="separate"/>
      </w:r>
      <w:r>
        <w:rPr>
          <w:rStyle w:val="34"/>
        </w:rPr>
        <w:t>附录A（资料性）  BTIM路线图</w:t>
      </w:r>
      <w:r>
        <w:tab/>
      </w:r>
      <w:r>
        <w:fldChar w:fldCharType="begin"/>
      </w:r>
      <w:r>
        <w:instrText xml:space="preserve"> PAGEREF _Toc195115298 \h </w:instrText>
      </w:r>
      <w:r>
        <w:fldChar w:fldCharType="separate"/>
      </w:r>
      <w:r>
        <w:t>21</w:t>
      </w:r>
      <w:r>
        <w:fldChar w:fldCharType="end"/>
      </w:r>
      <w:r>
        <w:fldChar w:fldCharType="end"/>
      </w:r>
    </w:p>
    <w:p w14:paraId="3604684E">
      <w:pPr>
        <w:pStyle w:val="25"/>
        <w:rPr>
          <w:rFonts w:hint="eastAsia" w:asciiTheme="minorHAnsi" w:hAnsiTheme="minorHAnsi" w:eastAsiaTheme="minorEastAsia" w:cstheme="minorBidi"/>
          <w:szCs w:val="22"/>
        </w:rPr>
      </w:pPr>
      <w:r>
        <w:fldChar w:fldCharType="begin"/>
      </w:r>
      <w:r>
        <w:instrText xml:space="preserve"> HYPERLINK \l "_Toc195115299" </w:instrText>
      </w:r>
      <w:r>
        <w:fldChar w:fldCharType="separate"/>
      </w:r>
      <w:r>
        <w:rPr>
          <w:rStyle w:val="34"/>
        </w:rPr>
        <w:t>A.1  BTIM路线图制定的要素</w:t>
      </w:r>
      <w:r>
        <w:tab/>
      </w:r>
      <w:r>
        <w:fldChar w:fldCharType="begin"/>
      </w:r>
      <w:r>
        <w:instrText xml:space="preserve"> PAGEREF _Toc195115299 \h </w:instrText>
      </w:r>
      <w:r>
        <w:fldChar w:fldCharType="separate"/>
      </w:r>
      <w:r>
        <w:t>21</w:t>
      </w:r>
      <w:r>
        <w:fldChar w:fldCharType="end"/>
      </w:r>
      <w:r>
        <w:fldChar w:fldCharType="end"/>
      </w:r>
    </w:p>
    <w:p w14:paraId="6222582B">
      <w:pPr>
        <w:pStyle w:val="25"/>
        <w:rPr>
          <w:rFonts w:hint="eastAsia" w:asciiTheme="minorHAnsi" w:hAnsiTheme="minorHAnsi" w:eastAsiaTheme="minorEastAsia" w:cstheme="minorBidi"/>
          <w:szCs w:val="22"/>
        </w:rPr>
      </w:pPr>
      <w:r>
        <w:fldChar w:fldCharType="begin"/>
      </w:r>
      <w:r>
        <w:instrText xml:space="preserve"> HYPERLINK \l "_Toc195115300" </w:instrText>
      </w:r>
      <w:r>
        <w:fldChar w:fldCharType="separate"/>
      </w:r>
      <w:r>
        <w:rPr>
          <w:rStyle w:val="34"/>
          <w:rFonts w:hAnsi="黑体"/>
        </w:rPr>
        <w:t>A.2  四阶递进实施BTIM</w:t>
      </w:r>
      <w:r>
        <w:tab/>
      </w:r>
      <w:r>
        <w:fldChar w:fldCharType="begin"/>
      </w:r>
      <w:r>
        <w:instrText xml:space="preserve"> PAGEREF _Toc195115300 \h </w:instrText>
      </w:r>
      <w:r>
        <w:fldChar w:fldCharType="separate"/>
      </w:r>
      <w:r>
        <w:t>21</w:t>
      </w:r>
      <w:r>
        <w:fldChar w:fldCharType="end"/>
      </w:r>
      <w:r>
        <w:fldChar w:fldCharType="end"/>
      </w:r>
    </w:p>
    <w:p w14:paraId="5A9D4FAC">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"_Toc195115301" </w:instrText>
      </w:r>
      <w:r>
        <w:fldChar w:fldCharType="separate"/>
      </w:r>
      <w:r>
        <w:rPr>
          <w:rStyle w:val="34"/>
        </w:rPr>
        <w:t>附录B（资料性）  数字化价值链分析示例</w:t>
      </w:r>
      <w:r>
        <w:tab/>
      </w:r>
      <w:r>
        <w:fldChar w:fldCharType="begin"/>
      </w:r>
      <w:r>
        <w:instrText xml:space="preserve"> PAGEREF _Toc195115301 \h </w:instrText>
      </w:r>
      <w:r>
        <w:fldChar w:fldCharType="separate"/>
      </w:r>
      <w:r>
        <w:t>22</w:t>
      </w:r>
      <w:r>
        <w:fldChar w:fldCharType="end"/>
      </w:r>
      <w:r>
        <w:fldChar w:fldCharType="end"/>
      </w:r>
    </w:p>
    <w:p w14:paraId="37CA6464">
      <w:pPr>
        <w:pStyle w:val="94"/>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3B47752">
      <w:pPr>
        <w:pStyle w:val="92"/>
        <w:spacing w:after="360"/>
      </w:pPr>
      <w:bookmarkStart w:id="25" w:name="_Toc195115248"/>
      <w:bookmarkStart w:id="26" w:name="BookMark2"/>
      <w:r>
        <w:rPr>
          <w:spacing w:val="320"/>
        </w:rPr>
        <w:t>前</w:t>
      </w:r>
      <w:r>
        <w:t>言</w:t>
      </w:r>
      <w:bookmarkEnd w:id="22"/>
      <w:bookmarkEnd w:id="23"/>
      <w:bookmarkEnd w:id="24"/>
      <w:bookmarkEnd w:id="25"/>
    </w:p>
    <w:p w14:paraId="2D524EF8">
      <w:pPr>
        <w:pStyle w:val="59"/>
        <w:ind w:firstLine="420"/>
      </w:pPr>
      <w:r>
        <w:rPr>
          <w:rFonts w:hint="eastAsia"/>
        </w:rPr>
        <w:t>本文件按照GB/T 1.1—2020《标准化工作导则  第1部分：标准化文件的结构和起草规则》的规定起草。</w:t>
      </w:r>
    </w:p>
    <w:p w14:paraId="49AC5330">
      <w:pPr>
        <w:pStyle w:val="59"/>
        <w:ind w:firstLine="420"/>
        <w:jc w:val="left"/>
      </w:pPr>
      <w:r>
        <w:rPr>
          <w:rFonts w:hint="eastAsia"/>
        </w:rPr>
        <w:t>请注意本文件的某些内容可能涉及专利。本文件的发布机构不承担识别专利的责任。</w:t>
      </w:r>
    </w:p>
    <w:p w14:paraId="73004322">
      <w:pPr>
        <w:pStyle w:val="59"/>
        <w:ind w:firstLine="420"/>
      </w:pPr>
      <w:r>
        <w:rPr>
          <w:rFonts w:hint="eastAsia"/>
        </w:rPr>
        <w:t>本文件由高擎数字科技（广州）有限公司提出。</w:t>
      </w:r>
    </w:p>
    <w:p w14:paraId="6C1C625D">
      <w:pPr>
        <w:pStyle w:val="59"/>
        <w:ind w:firstLine="420"/>
      </w:pPr>
      <w:r>
        <w:rPr>
          <w:rFonts w:hint="eastAsia"/>
        </w:rPr>
        <w:t>本文件由广东省质量协会和高擎数字科技（广州）有限公司联合归口。</w:t>
      </w:r>
    </w:p>
    <w:p w14:paraId="17F68319">
      <w:pPr>
        <w:pStyle w:val="59"/>
        <w:ind w:firstLine="420"/>
      </w:pPr>
      <w:r>
        <w:rPr>
          <w:rFonts w:hint="eastAsia"/>
        </w:rPr>
        <w:t>本文件起草单位：宝洁（中国）有限公司、安利（中国）日用品有限公司、无限极（中国）有限公司、高擎数字科技（广州）有限公司、广州富力地产股份有限公司、西卡（上海）管理有限公司、九毛九(广州)控股有限公司、小糊涂仙酒业(集团)有限公司、信永中和会计师事务所（特殊普通合伙）、奇墨科技（广州）有限公司、国际</w:t>
      </w:r>
      <w:r>
        <w:t>数据管理协会中国分会有限公司、广东省质量协会、广东省粤科标准化研究院。</w:t>
      </w:r>
    </w:p>
    <w:p w14:paraId="67100C8E">
      <w:pPr>
        <w:pStyle w:val="59"/>
        <w:ind w:firstLine="420"/>
      </w:pPr>
      <w:r>
        <w:rPr>
          <w:rFonts w:hint="eastAsia"/>
        </w:rPr>
        <w:t>本文件主要起草人：王琨、何雪强、王翔峰、沈锋、杨俊、吴树正、朱洪江、胡炎平、李照瑜、吴翔、江峰、余程晖、白大龙、费亚东、万志鸿、丛健、顾嘉怡、吴少敏、禤俊文、朱莉莉、陈愿、赵殷、</w:t>
      </w:r>
      <w:r>
        <w:t>卢奕宏、陈伟华。</w:t>
      </w:r>
    </w:p>
    <w:p w14:paraId="6DBE7F72">
      <w:pPr>
        <w:pStyle w:val="59"/>
        <w:ind w:firstLine="420"/>
      </w:pPr>
    </w:p>
    <w:p w14:paraId="402C2CC7">
      <w:pPr>
        <w:pStyle w:val="59"/>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26"/>
    <w:p w14:paraId="79BEAB93">
      <w:pPr>
        <w:pStyle w:val="92"/>
        <w:spacing w:after="360"/>
      </w:pPr>
      <w:bookmarkStart w:id="27" w:name="_Toc194913086"/>
      <w:bookmarkStart w:id="28" w:name="_Toc194508618"/>
      <w:bookmarkStart w:id="29" w:name="_Toc195115249"/>
      <w:bookmarkStart w:id="30" w:name="_Toc194066057"/>
      <w:bookmarkStart w:id="31" w:name="BookMark3"/>
      <w:r>
        <w:rPr>
          <w:spacing w:val="320"/>
        </w:rPr>
        <w:t>引</w:t>
      </w:r>
      <w:r>
        <w:t>言</w:t>
      </w:r>
      <w:bookmarkEnd w:id="27"/>
      <w:bookmarkEnd w:id="28"/>
      <w:bookmarkEnd w:id="29"/>
      <w:bookmarkEnd w:id="30"/>
    </w:p>
    <w:p w14:paraId="0863EBAE">
      <w:pPr>
        <w:pStyle w:val="59"/>
        <w:ind w:firstLine="420"/>
        <w:rPr>
          <w:rFonts w:hint="eastAsia" w:hAnsi="宋体"/>
        </w:rPr>
      </w:pPr>
      <w:r>
        <w:rPr>
          <w:rFonts w:hint="eastAsia" w:hAnsi="宋体"/>
        </w:rPr>
        <w:t>在国家推动信息化向智能化转型的背景下，企业曾通过大规模信息技术投资提升竞争能力。但长期投入未能实现预期回报，反而陷入成本高企、投资回报率模糊的困境。叠加经济下行压力，非生产性信息技术部门成为降本重灾区，其战略价值面临质疑。企业亟需破解信息技术投入与业务增长脱节的矛盾，在人工智能技术普及的趋势中推动信息技术与业务价值的结合。</w:t>
      </w:r>
    </w:p>
    <w:p w14:paraId="4F5097A1">
      <w:pPr>
        <w:pStyle w:val="59"/>
        <w:ind w:firstLine="420"/>
        <w:rPr>
          <w:rFonts w:hint="eastAsia" w:hAnsi="宋体"/>
        </w:rPr>
      </w:pPr>
      <w:r>
        <w:rPr>
          <w:rFonts w:hint="eastAsia" w:hAnsi="宋体"/>
        </w:rPr>
        <w:t>本文件旨在重塑技术与业务的融合逻辑，依托数据优化决策体系，以人工智能解放生产力，驱动的数据洞察并创造增量市场。通过“成本透明化-资源动态化-决策智能化”三阶跃迁，实现技术投资与业务价值的精准匹配。本文件聚焦人工智能驱动的冷启动优化、生成式创新加速、智能中枢构建，助力企业跨越试错期，完成组织基因的战略重构。</w:t>
      </w:r>
    </w:p>
    <w:p w14:paraId="65B334CD">
      <w:pPr>
        <w:pStyle w:val="59"/>
        <w:ind w:firstLine="420"/>
        <w:rPr>
          <w:rFonts w:hint="eastAsia" w:hAnsi="宋体"/>
        </w:rPr>
      </w:pPr>
      <w:r>
        <w:rPr>
          <w:rFonts w:hint="eastAsia" w:hAnsi="宋体"/>
        </w:rPr>
        <w:t>本文件围绕成本管理、成本优化、价值管理、投资决策、业务创新、增长运营六个角度，系统给出企业应用业务技术融合管理的方法和指导建议。本文件是引导企业打破技术业务协同低效、</w:t>
      </w:r>
      <w:r>
        <w:rPr>
          <w:rFonts w:hint="eastAsia" w:hAnsi="宋体" w:cs="Segoe UI"/>
        </w:rPr>
        <w:t>信息技术</w:t>
      </w:r>
      <w:r>
        <w:rPr>
          <w:rFonts w:hAnsi="宋体" w:cs="Segoe UI"/>
        </w:rPr>
        <w:t>投资回报模糊</w:t>
      </w:r>
      <w:r>
        <w:rPr>
          <w:rFonts w:hint="eastAsia" w:hAnsi="宋体"/>
        </w:rPr>
        <w:t>的局面，实现跨领域技术治理，整合信息技术组织、业务部门和人工智能技术，构建从技术评估到商业落地的全周期管理能力的综合性标准。</w:t>
      </w:r>
    </w:p>
    <w:p w14:paraId="0E09419B">
      <w:pPr>
        <w:pStyle w:val="59"/>
        <w:ind w:firstLine="420"/>
      </w:pPr>
    </w:p>
    <w:p w14:paraId="57D194F0">
      <w:pPr>
        <w:pStyle w:val="59"/>
        <w:ind w:firstLine="199" w:firstLineChars="95"/>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cols w:space="425" w:num="1"/>
          <w:formProt w:val="0"/>
          <w:docGrid w:linePitch="312" w:charSpace="0"/>
        </w:sectPr>
      </w:pPr>
    </w:p>
    <w:bookmarkEnd w:id="31"/>
    <w:p w14:paraId="30C7F36E">
      <w:pPr>
        <w:spacing w:line="20" w:lineRule="exact"/>
        <w:jc w:val="center"/>
        <w:rPr>
          <w:rFonts w:hint="eastAsia" w:ascii="黑体" w:hAnsi="黑体" w:eastAsia="黑体"/>
          <w:sz w:val="32"/>
          <w:szCs w:val="32"/>
        </w:rPr>
      </w:pPr>
      <w:bookmarkStart w:id="32" w:name="BookMark4"/>
    </w:p>
    <w:p w14:paraId="01D29A42">
      <w:pPr>
        <w:spacing w:line="20" w:lineRule="exact"/>
        <w:jc w:val="center"/>
        <w:rPr>
          <w:rFonts w:hint="eastAsia" w:ascii="黑体" w:hAnsi="黑体" w:eastAsia="黑体"/>
          <w:sz w:val="32"/>
          <w:szCs w:val="32"/>
        </w:rPr>
      </w:pPr>
    </w:p>
    <w:sdt>
      <w:sdtPr>
        <w:tag w:val="NEW_STAND_NAME"/>
        <w:id w:val="595910757"/>
        <w:lock w:val="sdtLocked"/>
        <w:placeholder>
          <w:docPart w:val="F3390FA1A39B4DF8911640D417F9F38C"/>
        </w:placeholder>
      </w:sdtPr>
      <w:sdtContent>
        <w:p w14:paraId="07747A8C">
          <w:pPr>
            <w:pStyle w:val="180"/>
            <w:spacing w:before="2" w:beforeLines="1" w:after="528" w:afterLines="220"/>
            <w:rPr>
              <w:rFonts w:hint="eastAsia"/>
            </w:rPr>
          </w:pPr>
          <w:bookmarkStart w:id="33" w:name="NEW_STAND_NAME"/>
          <w:r>
            <w:rPr>
              <w:rFonts w:hint="eastAsia"/>
            </w:rPr>
            <w:t>业务技术融合管理规范</w:t>
          </w:r>
        </w:p>
      </w:sdtContent>
    </w:sdt>
    <w:bookmarkEnd w:id="33"/>
    <w:p w14:paraId="1A8DF28E">
      <w:pPr>
        <w:pStyle w:val="107"/>
        <w:spacing w:before="240" w:after="240"/>
      </w:pPr>
      <w:bookmarkStart w:id="34" w:name="_Toc17233325"/>
      <w:bookmarkStart w:id="35" w:name="_Toc17233333"/>
      <w:bookmarkStart w:id="36" w:name="_Toc24884211"/>
      <w:bookmarkStart w:id="37" w:name="_Toc194066058"/>
      <w:bookmarkStart w:id="38" w:name="_Toc24884218"/>
      <w:bookmarkStart w:id="39" w:name="_Toc26718930"/>
      <w:bookmarkStart w:id="40" w:name="_Toc194508619"/>
      <w:bookmarkStart w:id="41" w:name="_Toc194913087"/>
      <w:bookmarkStart w:id="42" w:name="_Toc26648465"/>
      <w:bookmarkStart w:id="43" w:name="_Toc26986530"/>
      <w:bookmarkStart w:id="44" w:name="_Toc97192964"/>
      <w:bookmarkStart w:id="45" w:name="_Toc26986771"/>
      <w:bookmarkStart w:id="46" w:name="_Toc195115250"/>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p>
    <w:p w14:paraId="529EE3B4">
      <w:pPr>
        <w:pStyle w:val="59"/>
        <w:ind w:firstLine="420"/>
      </w:pPr>
      <w:bookmarkStart w:id="47" w:name="_Toc17233326"/>
      <w:bookmarkStart w:id="48" w:name="_Toc24884212"/>
      <w:bookmarkStart w:id="49" w:name="_Toc24884219"/>
      <w:bookmarkStart w:id="50" w:name="_Toc26648466"/>
      <w:bookmarkStart w:id="51" w:name="_Toc17233334"/>
      <w:r>
        <w:rPr>
          <w:rFonts w:hint="eastAsia"/>
        </w:rPr>
        <w:t>本文件给出了业务技术融合管理的框架，规定了成本管理、成本优化、价值管理、投资决策、业务创新、增长运营的要求，描述了执行方法。</w:t>
      </w:r>
    </w:p>
    <w:p w14:paraId="34924ED7">
      <w:pPr>
        <w:pStyle w:val="59"/>
        <w:ind w:firstLine="420"/>
      </w:pPr>
      <w:r>
        <w:rPr>
          <w:rFonts w:hint="eastAsia"/>
        </w:rPr>
        <w:t>本文</w:t>
      </w:r>
      <w:r>
        <w:rPr>
          <w:rFonts w:hint="eastAsia"/>
          <w:highlight w:val="yellow"/>
        </w:rPr>
        <w:t>件</w:t>
      </w:r>
      <w:r>
        <w:rPr>
          <w:rFonts w:hint="eastAsia"/>
        </w:rPr>
        <w:t>适用于</w:t>
      </w:r>
      <w:r>
        <w:rPr>
          <w:rFonts w:hint="eastAsia" w:hAnsi="宋体"/>
        </w:rPr>
        <w:t>信息技术</w:t>
      </w:r>
      <w:r>
        <w:rPr>
          <w:rFonts w:hint="eastAsia"/>
        </w:rPr>
        <w:t>组织或</w:t>
      </w:r>
      <w:r>
        <w:rPr>
          <w:rFonts w:hint="eastAsia" w:hAnsi="宋体"/>
        </w:rPr>
        <w:t>信息技术</w:t>
      </w:r>
      <w:r>
        <w:rPr>
          <w:rFonts w:hint="eastAsia"/>
        </w:rPr>
        <w:t>组织带动企业高效增长的过程。为实现成本透明、资源合理 、</w:t>
      </w:r>
      <w:r>
        <w:rPr>
          <w:rFonts w:hint="eastAsia" w:hAnsi="宋体"/>
        </w:rPr>
        <w:t>投资回报率</w:t>
      </w:r>
      <w:r>
        <w:rPr>
          <w:rFonts w:hint="eastAsia"/>
        </w:rPr>
        <w:t>最大化、</w:t>
      </w:r>
      <w:r>
        <w:rPr>
          <w:rFonts w:hint="eastAsia" w:hAnsi="宋体"/>
        </w:rPr>
        <w:t>信息技术</w:t>
      </w:r>
      <w:r>
        <w:rPr>
          <w:rFonts w:hint="eastAsia"/>
        </w:rPr>
        <w:t>投资持续有效的目标提供技术指导。</w:t>
      </w:r>
      <w:r>
        <w:rPr>
          <w:rFonts w:hint="eastAsia"/>
          <w:highlight w:val="yellow"/>
        </w:rPr>
        <w:t>（所有图表黑白化，用Word画出来，清晰化）</w:t>
      </w:r>
    </w:p>
    <w:p w14:paraId="6BE75330">
      <w:pPr>
        <w:pStyle w:val="107"/>
        <w:spacing w:before="240" w:after="240"/>
      </w:pPr>
      <w:bookmarkStart w:id="52" w:name="_Toc194066059"/>
      <w:bookmarkStart w:id="53" w:name="_Toc195115251"/>
      <w:bookmarkStart w:id="54" w:name="_Toc194508620"/>
      <w:bookmarkStart w:id="55" w:name="_Toc194913088"/>
      <w:bookmarkStart w:id="56" w:name="_Toc26718931"/>
      <w:bookmarkStart w:id="57" w:name="_Toc26986531"/>
      <w:bookmarkStart w:id="58" w:name="_Toc26986772"/>
      <w:bookmarkStart w:id="59" w:name="_Toc97192965"/>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23566525934846AFAB269578715AE5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46F4469">
          <w:pPr>
            <w:pStyle w:val="59"/>
            <w:ind w:firstLine="420"/>
          </w:pPr>
          <w:r>
            <w:rPr>
              <w:rFonts w:hint="eastAsia"/>
            </w:rPr>
            <w:t>本文件没有规范性引用文件。</w:t>
          </w:r>
        </w:p>
      </w:sdtContent>
    </w:sdt>
    <w:p w14:paraId="2DCD6B08">
      <w:pPr>
        <w:pStyle w:val="107"/>
        <w:spacing w:before="240" w:after="240"/>
      </w:pPr>
      <w:bookmarkStart w:id="60" w:name="_Toc97192966"/>
      <w:bookmarkStart w:id="61" w:name="_Toc194508621"/>
      <w:bookmarkStart w:id="62" w:name="_Toc194913089"/>
      <w:bookmarkStart w:id="63" w:name="_Toc195115252"/>
      <w:bookmarkStart w:id="64" w:name="_Toc194066060"/>
      <w:r>
        <w:rPr>
          <w:rFonts w:hint="eastAsia"/>
          <w:szCs w:val="21"/>
        </w:rPr>
        <w:t>术语和定义</w:t>
      </w:r>
      <w:bookmarkEnd w:id="60"/>
      <w:bookmarkEnd w:id="61"/>
      <w:bookmarkEnd w:id="62"/>
      <w:bookmarkEnd w:id="63"/>
      <w:bookmarkEnd w:id="64"/>
    </w:p>
    <w:sdt>
      <w:sdtPr>
        <w:id w:val="-1909835108"/>
        <w:placeholder>
          <w:docPart w:val="1A62E08477BE4D53B0D0DDA7247AE8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C8FE9F3">
          <w:pPr>
            <w:pStyle w:val="59"/>
            <w:ind w:firstLine="420"/>
          </w:pPr>
          <w:bookmarkStart w:id="65" w:name="_Toc26986532"/>
          <w:bookmarkEnd w:id="65"/>
          <w:r>
            <w:t>下列术语和定义适用于本文件。</w:t>
          </w:r>
        </w:p>
      </w:sdtContent>
    </w:sdt>
    <w:p w14:paraId="780ED329">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highlight w:val="yellow"/>
        </w:rPr>
        <w:t>成本管理</w:t>
      </w:r>
      <w:r>
        <w:rPr>
          <w:rFonts w:hint="eastAsia" w:ascii="黑体" w:hAnsi="黑体" w:eastAsia="黑体"/>
        </w:rPr>
        <w:t xml:space="preserve"> </w:t>
      </w:r>
      <w:r>
        <w:rPr>
          <w:rFonts w:ascii="黑体" w:hAnsi="黑体" w:eastAsia="黑体"/>
        </w:rPr>
        <w:t xml:space="preserve"> </w:t>
      </w:r>
      <w:r>
        <w:rPr>
          <w:rFonts w:hint="eastAsia" w:ascii="黑体" w:hAnsi="黑体" w:eastAsia="黑体"/>
          <w:strike/>
        </w:rPr>
        <w:t>d</w:t>
      </w:r>
      <w:r>
        <w:rPr>
          <w:rFonts w:ascii="黑体" w:hAnsi="黑体" w:eastAsia="黑体"/>
          <w:strike/>
        </w:rPr>
        <w:t xml:space="preserve">igital </w:t>
      </w:r>
      <w:r>
        <w:rPr>
          <w:rFonts w:hint="eastAsia" w:ascii="黑体" w:hAnsi="黑体" w:eastAsia="黑体"/>
        </w:rPr>
        <w:t>c</w:t>
      </w:r>
      <w:r>
        <w:rPr>
          <w:rFonts w:ascii="黑体" w:hAnsi="黑体" w:eastAsia="黑体"/>
        </w:rPr>
        <w:t>ost management</w:t>
      </w:r>
    </w:p>
    <w:p w14:paraId="6BC7BB76">
      <w:pPr>
        <w:pStyle w:val="59"/>
        <w:ind w:firstLine="420"/>
      </w:pPr>
      <w:r>
        <w:rPr>
          <w:rFonts w:hint="eastAsia"/>
        </w:rPr>
        <w:t>结合财务、信息技术和业务</w:t>
      </w:r>
      <w:r>
        <w:rPr>
          <w:rFonts w:hint="eastAsia"/>
          <w:highlight w:val="yellow"/>
        </w:rPr>
        <w:t>等部门</w:t>
      </w:r>
      <w:r>
        <w:rPr>
          <w:rFonts w:hint="eastAsia"/>
        </w:rPr>
        <w:t>的多重视角，通过</w:t>
      </w:r>
      <w:r>
        <w:rPr>
          <w:rFonts w:hint="eastAsia"/>
          <w:strike/>
          <w:highlight w:val="yellow"/>
        </w:rPr>
        <w:t>数据透明化手段</w:t>
      </w:r>
      <w:r>
        <w:rPr>
          <w:rFonts w:hint="eastAsia"/>
        </w:rPr>
        <w:t>追踪数字化投入与产出，确保</w:t>
      </w:r>
      <w:r>
        <w:rPr>
          <w:rFonts w:hint="eastAsia"/>
          <w:highlight w:val="yellow"/>
        </w:rPr>
        <w:t>（增加：数字化）成本</w:t>
      </w:r>
      <w:r>
        <w:rPr>
          <w:rFonts w:hint="eastAsia"/>
        </w:rPr>
        <w:t>可追溯、可分配，提升资源利用效率的活动。</w:t>
      </w:r>
    </w:p>
    <w:p w14:paraId="686F8989">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highlight w:val="yellow"/>
        </w:rPr>
        <w:t>价值管理</w:t>
      </w:r>
      <w:r>
        <w:rPr>
          <w:rFonts w:hint="eastAsia" w:ascii="黑体" w:hAnsi="黑体" w:eastAsia="黑体"/>
        </w:rPr>
        <w:t xml:space="preserve"> </w:t>
      </w:r>
      <w:r>
        <w:rPr>
          <w:rFonts w:ascii="黑体" w:hAnsi="黑体" w:eastAsia="黑体"/>
        </w:rPr>
        <w:t xml:space="preserve"> </w:t>
      </w:r>
      <w:r>
        <w:rPr>
          <w:rFonts w:hint="eastAsia" w:ascii="黑体" w:hAnsi="黑体" w:eastAsia="黑体"/>
          <w:strike/>
        </w:rPr>
        <w:t>digital</w:t>
      </w:r>
      <w:r>
        <w:rPr>
          <w:rFonts w:ascii="黑体" w:hAnsi="黑体" w:eastAsia="黑体"/>
          <w:strike/>
        </w:rPr>
        <w:t xml:space="preserve"> </w:t>
      </w:r>
      <w:r>
        <w:rPr>
          <w:rFonts w:ascii="黑体" w:hAnsi="黑体" w:eastAsia="黑体"/>
        </w:rPr>
        <w:t>v</w:t>
      </w:r>
      <w:r>
        <w:rPr>
          <w:rFonts w:hint="eastAsia" w:ascii="黑体" w:hAnsi="黑体" w:eastAsia="黑体"/>
        </w:rPr>
        <w:t>alue</w:t>
      </w:r>
      <w:r>
        <w:rPr>
          <w:rFonts w:ascii="黑体" w:hAnsi="黑体" w:eastAsia="黑体"/>
        </w:rPr>
        <w:t xml:space="preserve"> m</w:t>
      </w:r>
      <w:r>
        <w:rPr>
          <w:rFonts w:hint="eastAsia" w:ascii="黑体" w:hAnsi="黑体" w:eastAsia="黑体"/>
        </w:rPr>
        <w:t>anagement</w:t>
      </w:r>
    </w:p>
    <w:p w14:paraId="19FC4DB9">
      <w:pPr>
        <w:pStyle w:val="59"/>
        <w:ind w:firstLine="420"/>
      </w:pPr>
      <w:r>
        <w:rPr>
          <w:rFonts w:hint="eastAsia"/>
        </w:rPr>
        <w:t>通过投资回报率分析与价值链优化，量化数字化技术对业务的实际贡献，包括成本节约、效率提升和收入增长</w:t>
      </w:r>
      <w:r>
        <w:rPr>
          <w:rFonts w:hint="eastAsia"/>
          <w:highlight w:val="yellow"/>
        </w:rPr>
        <w:t>等</w:t>
      </w:r>
      <w:r>
        <w:rPr>
          <w:rFonts w:hint="eastAsia"/>
        </w:rPr>
        <w:t>，确保技术与业务战略的高度契合的活动。</w:t>
      </w:r>
    </w:p>
    <w:p w14:paraId="32736691">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价值链重构 </w:t>
      </w:r>
      <w:r>
        <w:rPr>
          <w:rFonts w:ascii="黑体" w:hAnsi="黑体" w:eastAsia="黑体"/>
        </w:rPr>
        <w:t xml:space="preserve"> </w:t>
      </w:r>
      <w:r>
        <w:rPr>
          <w:rFonts w:hint="eastAsia" w:ascii="黑体" w:hAnsi="黑体" w:eastAsia="黑体"/>
        </w:rPr>
        <w:t>value</w:t>
      </w:r>
      <w:r>
        <w:rPr>
          <w:rFonts w:ascii="黑体" w:hAnsi="黑体" w:eastAsia="黑体"/>
        </w:rPr>
        <w:t xml:space="preserve"> c</w:t>
      </w:r>
      <w:r>
        <w:rPr>
          <w:rFonts w:hint="eastAsia" w:ascii="黑体" w:hAnsi="黑体" w:eastAsia="黑体"/>
        </w:rPr>
        <w:t>hain</w:t>
      </w:r>
      <w:r>
        <w:rPr>
          <w:rFonts w:ascii="黑体" w:hAnsi="黑体" w:eastAsia="黑体"/>
        </w:rPr>
        <w:t xml:space="preserve"> r</w:t>
      </w:r>
      <w:r>
        <w:rPr>
          <w:rFonts w:hint="eastAsia" w:ascii="黑体" w:hAnsi="黑体" w:eastAsia="黑体"/>
        </w:rPr>
        <w:t>econstruction</w:t>
      </w:r>
    </w:p>
    <w:p w14:paraId="10329E8C">
      <w:pPr>
        <w:pStyle w:val="59"/>
        <w:ind w:firstLine="420"/>
      </w:pPr>
      <w:r>
        <w:rPr>
          <w:rFonts w:hint="eastAsia"/>
        </w:rPr>
        <w:t>通过数字化技术重新设计业务流程和交付模式，实现资源动态配置，推动客户参与，创造全新市场机会或业务模式的过程。</w:t>
      </w:r>
    </w:p>
    <w:p w14:paraId="00F91A7C">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云成本优化 </w:t>
      </w:r>
      <w:r>
        <w:rPr>
          <w:rFonts w:ascii="黑体" w:hAnsi="黑体" w:eastAsia="黑体"/>
        </w:rPr>
        <w:t xml:space="preserve"> cloud cost optimization</w:t>
      </w:r>
      <w:r>
        <w:rPr>
          <w:rFonts w:hint="eastAsia" w:ascii="黑体" w:hAnsi="黑体" w:eastAsia="黑体"/>
          <w:highlight w:val="yellow"/>
        </w:rPr>
        <w:t>（3.4云成本优化与3.8成本优化顺序对调）</w:t>
      </w:r>
    </w:p>
    <w:p w14:paraId="6F79AE4F">
      <w:pPr>
        <w:pStyle w:val="59"/>
        <w:ind w:firstLine="420"/>
      </w:pPr>
      <w:r>
        <w:rPr>
          <w:rFonts w:hint="eastAsia"/>
        </w:rPr>
        <w:t>基于云计算资源的使用特点，通过监控、分析和调整云资源的分配与计费方式，优化企业的基础设施成本的过程。</w:t>
      </w:r>
    </w:p>
    <w:p w14:paraId="09DF0B20">
      <w:pPr>
        <w:pStyle w:val="226"/>
        <w:rPr>
          <w:rFonts w:hint="eastAsia" w:ascii="黑体" w:hAnsi="黑体" w:eastAsia="黑体"/>
        </w:rPr>
      </w:pPr>
      <w:r>
        <w:rPr>
          <w:rFonts w:ascii="黑体" w:hAnsi="黑体" w:eastAsia="黑体"/>
        </w:rPr>
        <w:br w:type="textWrapping"/>
      </w:r>
      <w:r>
        <w:rPr>
          <w:rFonts w:ascii="黑体" w:hAnsi="黑体" w:eastAsia="黑体"/>
        </w:rPr>
        <w:t xml:space="preserve">    </w:t>
      </w:r>
      <w:r>
        <w:rPr>
          <w:rFonts w:hint="eastAsia" w:ascii="黑体" w:hAnsi="黑体" w:eastAsia="黑体"/>
        </w:rPr>
        <w:t xml:space="preserve">投资回报率分析法 </w:t>
      </w:r>
      <w:r>
        <w:rPr>
          <w:rFonts w:ascii="黑体" w:hAnsi="黑体" w:eastAsia="黑体"/>
        </w:rPr>
        <w:t xml:space="preserve"> </w:t>
      </w:r>
      <w:r>
        <w:rPr>
          <w:rFonts w:hint="eastAsia" w:ascii="黑体" w:hAnsi="黑体" w:eastAsia="黑体"/>
        </w:rPr>
        <w:t>return on investment</w:t>
      </w:r>
      <w:r>
        <w:rPr>
          <w:rFonts w:ascii="黑体" w:hAnsi="黑体" w:eastAsia="黑体"/>
        </w:rPr>
        <w:t xml:space="preserve"> a</w:t>
      </w:r>
      <w:r>
        <w:rPr>
          <w:rFonts w:hint="eastAsia" w:ascii="黑体" w:hAnsi="黑体" w:eastAsia="黑体"/>
        </w:rPr>
        <w:t>nalysis</w:t>
      </w:r>
    </w:p>
    <w:p w14:paraId="4CBA7C01">
      <w:pPr>
        <w:pStyle w:val="59"/>
        <w:ind w:firstLine="420"/>
      </w:pPr>
      <w:r>
        <w:rPr>
          <w:rFonts w:hint="eastAsia"/>
        </w:rPr>
        <w:t>基于定量方法，通过计算数字化投资的收益与成本比例，衡量技术投入对业务增长或成本节约的实际贡献的方法。</w:t>
      </w:r>
    </w:p>
    <w:p w14:paraId="293400BD">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价值链分析法 </w:t>
      </w:r>
      <w:r>
        <w:rPr>
          <w:rFonts w:ascii="黑体" w:hAnsi="黑体" w:eastAsia="黑体"/>
        </w:rPr>
        <w:t xml:space="preserve"> v</w:t>
      </w:r>
      <w:r>
        <w:rPr>
          <w:rFonts w:hint="eastAsia" w:ascii="黑体" w:hAnsi="黑体" w:eastAsia="黑体"/>
        </w:rPr>
        <w:t>alue</w:t>
      </w:r>
      <w:r>
        <w:rPr>
          <w:rFonts w:ascii="黑体" w:hAnsi="黑体" w:eastAsia="黑体"/>
        </w:rPr>
        <w:t xml:space="preserve"> a</w:t>
      </w:r>
      <w:r>
        <w:rPr>
          <w:rFonts w:hint="eastAsia" w:ascii="黑体" w:hAnsi="黑体" w:eastAsia="黑体"/>
        </w:rPr>
        <w:t>nalysis</w:t>
      </w:r>
    </w:p>
    <w:p w14:paraId="4B0D2C59">
      <w:pPr>
        <w:pStyle w:val="59"/>
        <w:ind w:firstLine="420"/>
      </w:pPr>
      <w:r>
        <w:rPr>
          <w:rFonts w:hint="eastAsia"/>
        </w:rPr>
        <w:t>对企业价值链各环节的成本与收益进行进行量化分析，识别关键环节中的增值与非增值活动的方法。</w:t>
      </w:r>
    </w:p>
    <w:p w14:paraId="3F1A79B2">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业务创新 </w:t>
      </w:r>
      <w:r>
        <w:rPr>
          <w:rFonts w:ascii="黑体" w:hAnsi="黑体" w:eastAsia="黑体"/>
        </w:rPr>
        <w:t xml:space="preserve"> b</w:t>
      </w:r>
      <w:r>
        <w:rPr>
          <w:rFonts w:hint="eastAsia" w:ascii="黑体" w:hAnsi="黑体" w:eastAsia="黑体"/>
        </w:rPr>
        <w:t>usiness</w:t>
      </w:r>
      <w:r>
        <w:rPr>
          <w:rFonts w:ascii="黑体" w:hAnsi="黑体" w:eastAsia="黑体"/>
        </w:rPr>
        <w:t xml:space="preserve"> i</w:t>
      </w:r>
      <w:r>
        <w:rPr>
          <w:rFonts w:hint="eastAsia" w:ascii="黑体" w:hAnsi="黑体" w:eastAsia="黑体"/>
        </w:rPr>
        <w:t>nnovation</w:t>
      </w:r>
    </w:p>
    <w:p w14:paraId="75BB7475">
      <w:pPr>
        <w:pStyle w:val="59"/>
        <w:ind w:firstLine="420"/>
      </w:pPr>
      <w:r>
        <w:rPr>
          <w:rFonts w:hint="eastAsia"/>
        </w:rPr>
        <w:t>通过技术驱动优化现有业务流程或重构价值链，推动业务增长、提升效率，并为企业创造新的竞争优势或收入来源的活动。</w:t>
      </w:r>
    </w:p>
    <w:p w14:paraId="336FA1B1">
      <w:pPr>
        <w:pStyle w:val="226"/>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成本优化 </w:t>
      </w:r>
      <w:r>
        <w:rPr>
          <w:rFonts w:ascii="黑体" w:hAnsi="黑体" w:eastAsia="黑体"/>
        </w:rPr>
        <w:t xml:space="preserve"> c</w:t>
      </w:r>
      <w:r>
        <w:rPr>
          <w:rFonts w:hint="eastAsia" w:ascii="黑体" w:hAnsi="黑体" w:eastAsia="黑体"/>
        </w:rPr>
        <w:t>ost</w:t>
      </w:r>
      <w:r>
        <w:rPr>
          <w:rFonts w:ascii="黑体" w:hAnsi="黑体" w:eastAsia="黑体"/>
        </w:rPr>
        <w:t xml:space="preserve"> o</w:t>
      </w:r>
      <w:r>
        <w:rPr>
          <w:rFonts w:hint="eastAsia" w:ascii="黑体" w:hAnsi="黑体" w:eastAsia="黑体"/>
        </w:rPr>
        <w:t>ptimization</w:t>
      </w:r>
    </w:p>
    <w:p w14:paraId="5C9AE06F">
      <w:pPr>
        <w:pStyle w:val="59"/>
        <w:ind w:firstLine="420"/>
      </w:pPr>
      <w:r>
        <w:rPr>
          <w:rFonts w:hint="eastAsia"/>
        </w:rPr>
        <w:t>通过识别低效环节、优化资源分配和调整技术架构，降低数字化成本并提升资源利用效率，实现企业整体成本效益最大化的活动。</w:t>
      </w:r>
    </w:p>
    <w:p w14:paraId="27C1763A">
      <w:pPr>
        <w:pStyle w:val="107"/>
        <w:spacing w:before="240" w:after="240"/>
      </w:pPr>
      <w:bookmarkStart w:id="66" w:name="_Toc194913090"/>
      <w:bookmarkStart w:id="67" w:name="_Toc195115253"/>
      <w:bookmarkStart w:id="68" w:name="_Toc194066061"/>
      <w:bookmarkStart w:id="69" w:name="_Toc194508622"/>
      <w:r>
        <w:rPr>
          <w:rFonts w:hint="eastAsia"/>
        </w:rPr>
        <w:t>缩略语</w:t>
      </w:r>
      <w:bookmarkEnd w:id="66"/>
      <w:bookmarkEnd w:id="67"/>
      <w:bookmarkEnd w:id="68"/>
      <w:bookmarkEnd w:id="69"/>
    </w:p>
    <w:p w14:paraId="43E15953">
      <w:pPr>
        <w:pStyle w:val="59"/>
        <w:ind w:firstLine="420"/>
        <w:rPr>
          <w:rFonts w:hint="eastAsia" w:hAnsi="宋体"/>
        </w:rPr>
      </w:pPr>
      <w:r>
        <w:rPr>
          <w:rFonts w:hint="eastAsia" w:hAnsi="宋体"/>
        </w:rPr>
        <w:t>下列缩略语适用于本文件。</w:t>
      </w:r>
    </w:p>
    <w:p w14:paraId="51DDA1FD">
      <w:pPr>
        <w:pStyle w:val="59"/>
        <w:ind w:firstLine="420"/>
        <w:rPr>
          <w:rFonts w:hint="eastAsia" w:hAnsi="宋体"/>
        </w:rPr>
      </w:pPr>
      <w:r>
        <w:rPr>
          <w:rFonts w:hint="eastAsia" w:hAnsi="宋体"/>
        </w:rPr>
        <w:t>AI：人工智能（Artificial Intelligence）</w:t>
      </w:r>
    </w:p>
    <w:p w14:paraId="6F21BA64">
      <w:pPr>
        <w:pStyle w:val="59"/>
        <w:ind w:firstLine="420"/>
        <w:rPr>
          <w:rFonts w:hint="eastAsia" w:hAnsi="宋体"/>
        </w:rPr>
      </w:pPr>
      <w:r>
        <w:rPr>
          <w:rFonts w:hint="eastAsia" w:hAnsi="宋体"/>
        </w:rPr>
        <w:t>API：应用程序编程接口（Application Programming Interf</w:t>
      </w:r>
      <w:r>
        <w:rPr>
          <w:rFonts w:hint="eastAsia" w:hAnsi="宋体"/>
          <w:highlight w:val="yellow"/>
        </w:rPr>
        <w:t>XXXXX</w:t>
      </w:r>
      <w:r>
        <w:rPr>
          <w:rFonts w:hint="eastAsia" w:hAnsi="宋体"/>
        </w:rPr>
        <w:t>）</w:t>
      </w:r>
    </w:p>
    <w:p w14:paraId="2E8AA757">
      <w:pPr>
        <w:pStyle w:val="59"/>
        <w:ind w:firstLine="420"/>
        <w:rPr>
          <w:rFonts w:hint="eastAsia" w:hAnsi="宋体"/>
        </w:rPr>
      </w:pPr>
      <w:r>
        <w:rPr>
          <w:rFonts w:hint="eastAsia" w:hAnsi="宋体"/>
        </w:rPr>
        <w:t>BI：商业智能（Business Intelligence）</w:t>
      </w:r>
    </w:p>
    <w:p w14:paraId="372C9F38">
      <w:pPr>
        <w:pStyle w:val="59"/>
        <w:ind w:firstLine="420"/>
        <w:rPr>
          <w:rFonts w:hint="eastAsia" w:hAnsi="宋体"/>
          <w:szCs w:val="28"/>
        </w:rPr>
      </w:pPr>
      <w:r>
        <w:rPr>
          <w:rFonts w:hint="eastAsia" w:hAnsi="宋体"/>
        </w:rPr>
        <w:t>BTIM：业务技术融合管理（</w:t>
      </w:r>
      <w:r>
        <w:rPr>
          <w:rFonts w:hAnsi="宋体"/>
          <w:szCs w:val="28"/>
        </w:rPr>
        <w:t>Business Technology Integration Management</w:t>
      </w:r>
      <w:r>
        <w:rPr>
          <w:rFonts w:hint="eastAsia" w:hAnsi="宋体"/>
          <w:szCs w:val="28"/>
        </w:rPr>
        <w:t>）</w:t>
      </w:r>
    </w:p>
    <w:p w14:paraId="3D05597F">
      <w:pPr>
        <w:pStyle w:val="59"/>
        <w:ind w:firstLine="420"/>
        <w:rPr>
          <w:rFonts w:hint="eastAsia" w:hAnsi="宋体"/>
        </w:rPr>
      </w:pPr>
      <w:r>
        <w:rPr>
          <w:rFonts w:hint="eastAsia" w:hAnsi="宋体"/>
        </w:rPr>
        <w:t>BU：业务单元（Business</w:t>
      </w:r>
      <w:r>
        <w:rPr>
          <w:rFonts w:hAnsi="宋体"/>
        </w:rPr>
        <w:t xml:space="preserve"> </w:t>
      </w:r>
      <w:r>
        <w:rPr>
          <w:rFonts w:hint="eastAsia" w:hAnsi="宋体"/>
        </w:rPr>
        <w:t>Unit）</w:t>
      </w:r>
    </w:p>
    <w:p w14:paraId="1E44ED84">
      <w:pPr>
        <w:pStyle w:val="59"/>
        <w:ind w:firstLine="420"/>
        <w:rPr>
          <w:rFonts w:hint="eastAsia" w:hAnsi="宋体"/>
          <w:szCs w:val="28"/>
        </w:rPr>
      </w:pPr>
      <w:r>
        <w:rPr>
          <w:rFonts w:hint="eastAsia" w:hAnsi="宋体"/>
          <w:szCs w:val="28"/>
        </w:rPr>
        <w:t>CDN：内容分发网络</w:t>
      </w:r>
      <w:r>
        <w:rPr>
          <w:rFonts w:hint="eastAsia" w:hAnsi="宋体"/>
        </w:rPr>
        <w:t>（</w:t>
      </w:r>
      <w:r>
        <w:rPr>
          <w:rFonts w:hint="eastAsia" w:hAnsi="宋体"/>
          <w:szCs w:val="28"/>
        </w:rPr>
        <w:t>Content Delivery Network）</w:t>
      </w:r>
    </w:p>
    <w:p w14:paraId="003D7B58">
      <w:pPr>
        <w:pStyle w:val="59"/>
        <w:ind w:firstLine="420"/>
        <w:rPr>
          <w:rFonts w:hint="eastAsia" w:hAnsi="宋体"/>
          <w:szCs w:val="28"/>
        </w:rPr>
      </w:pPr>
      <w:r>
        <w:rPr>
          <w:rFonts w:hint="eastAsia" w:hAnsi="宋体"/>
          <w:szCs w:val="28"/>
        </w:rPr>
        <w:t>CFO：首席财务官</w:t>
      </w:r>
      <w:r>
        <w:rPr>
          <w:rFonts w:hint="eastAsia" w:hAnsi="宋体"/>
        </w:rPr>
        <w:t>（</w:t>
      </w:r>
      <w:r>
        <w:rPr>
          <w:rFonts w:hint="eastAsia" w:hAnsi="宋体"/>
          <w:szCs w:val="28"/>
        </w:rPr>
        <w:t>Chief Financial Officer）</w:t>
      </w:r>
    </w:p>
    <w:p w14:paraId="56EE859F">
      <w:pPr>
        <w:pStyle w:val="59"/>
        <w:ind w:firstLine="420"/>
        <w:rPr>
          <w:rFonts w:hint="eastAsia" w:hAnsi="宋体"/>
        </w:rPr>
      </w:pPr>
      <w:r>
        <w:rPr>
          <w:rFonts w:hint="eastAsia" w:hAnsi="宋体"/>
          <w:szCs w:val="28"/>
        </w:rPr>
        <w:t>CIO：首席信息官</w:t>
      </w:r>
      <w:r>
        <w:rPr>
          <w:rFonts w:hint="eastAsia" w:hAnsi="宋体"/>
        </w:rPr>
        <w:t>（</w:t>
      </w:r>
      <w:r>
        <w:rPr>
          <w:rFonts w:hint="eastAsia" w:hAnsi="宋体"/>
          <w:szCs w:val="28"/>
        </w:rPr>
        <w:t>Chief Information Officer）</w:t>
      </w:r>
    </w:p>
    <w:p w14:paraId="45E4E78F">
      <w:pPr>
        <w:pStyle w:val="59"/>
        <w:ind w:firstLine="420"/>
        <w:rPr>
          <w:rFonts w:hint="eastAsia" w:hAnsi="宋体"/>
        </w:rPr>
      </w:pPr>
      <w:r>
        <w:rPr>
          <w:rFonts w:hint="eastAsia" w:hAnsi="宋体"/>
        </w:rPr>
        <w:t>CMDB：</w:t>
      </w:r>
      <w:r>
        <w:rPr>
          <w:rFonts w:hAnsi="宋体"/>
        </w:rPr>
        <w:t>配置管理数据库（</w:t>
      </w:r>
      <w:r>
        <w:rPr>
          <w:rFonts w:hint="eastAsia" w:hAnsi="宋体"/>
        </w:rPr>
        <w:t>Configuration Management Database）</w:t>
      </w:r>
    </w:p>
    <w:p w14:paraId="31D8CC68">
      <w:pPr>
        <w:pStyle w:val="59"/>
        <w:ind w:firstLine="420"/>
        <w:rPr>
          <w:rFonts w:hint="eastAsia" w:hAnsi="宋体"/>
        </w:rPr>
      </w:pPr>
      <w:r>
        <w:rPr>
          <w:rFonts w:hint="eastAsia" w:hAnsi="宋体"/>
        </w:rPr>
        <w:t>ERP：企业资源计划（Enterprise Resource Plannin</w:t>
      </w:r>
      <w:r>
        <w:rPr>
          <w:rFonts w:hint="eastAsia" w:hAnsi="宋体"/>
          <w:highlight w:val="yellow"/>
        </w:rPr>
        <w:t>g</w:t>
      </w:r>
      <w:r>
        <w:rPr>
          <w:rFonts w:hint="eastAsia" w:hAnsi="宋体"/>
        </w:rPr>
        <w:t>）</w:t>
      </w:r>
    </w:p>
    <w:p w14:paraId="359115CA">
      <w:pPr>
        <w:pStyle w:val="59"/>
        <w:ind w:firstLine="420"/>
        <w:rPr>
          <w:rFonts w:hint="eastAsia" w:hAnsi="宋体"/>
        </w:rPr>
      </w:pPr>
      <w:r>
        <w:rPr>
          <w:rFonts w:hint="eastAsia" w:hAnsi="宋体"/>
        </w:rPr>
        <w:t>FinOps：云成本运营（Finance and</w:t>
      </w:r>
      <w:r>
        <w:rPr>
          <w:rFonts w:hAnsi="宋体"/>
        </w:rPr>
        <w:t xml:space="preserve"> </w:t>
      </w:r>
      <w:r>
        <w:rPr>
          <w:rFonts w:hint="eastAsia" w:hAnsi="宋体"/>
        </w:rPr>
        <w:t>DevOps）</w:t>
      </w:r>
    </w:p>
    <w:p w14:paraId="5E9274B8">
      <w:pPr>
        <w:pStyle w:val="59"/>
        <w:ind w:firstLine="420"/>
        <w:rPr>
          <w:rFonts w:hint="eastAsia" w:hAnsi="宋体"/>
        </w:rPr>
      </w:pPr>
      <w:r>
        <w:rPr>
          <w:rFonts w:hint="eastAsia" w:hAnsi="宋体"/>
        </w:rPr>
        <w:t>GL：总账（General Ledger）</w:t>
      </w:r>
    </w:p>
    <w:p w14:paraId="37DF71DF">
      <w:pPr>
        <w:pStyle w:val="59"/>
        <w:ind w:firstLine="420"/>
        <w:rPr>
          <w:rFonts w:hint="eastAsia" w:hAnsi="宋体"/>
        </w:rPr>
      </w:pPr>
      <w:r>
        <w:rPr>
          <w:rFonts w:hint="eastAsia" w:hAnsi="宋体"/>
        </w:rPr>
        <w:t>IDC：互联网数据中心（Internet</w:t>
      </w:r>
      <w:r>
        <w:rPr>
          <w:rFonts w:hAnsi="宋体"/>
        </w:rPr>
        <w:t xml:space="preserve"> </w:t>
      </w:r>
      <w:r>
        <w:rPr>
          <w:rFonts w:hint="eastAsia" w:hAnsi="宋体"/>
        </w:rPr>
        <w:t>Data</w:t>
      </w:r>
      <w:r>
        <w:rPr>
          <w:rFonts w:hAnsi="宋体"/>
        </w:rPr>
        <w:t xml:space="preserve"> </w:t>
      </w:r>
      <w:r>
        <w:rPr>
          <w:rFonts w:hint="eastAsia" w:hAnsi="宋体"/>
        </w:rPr>
        <w:t>Center）</w:t>
      </w:r>
    </w:p>
    <w:p w14:paraId="5941073E">
      <w:pPr>
        <w:pStyle w:val="59"/>
        <w:ind w:firstLine="420"/>
        <w:rPr>
          <w:rFonts w:hint="eastAsia" w:hAnsi="宋体"/>
        </w:rPr>
      </w:pPr>
      <w:r>
        <w:rPr>
          <w:rFonts w:hint="eastAsia" w:hAnsi="宋体"/>
        </w:rPr>
        <w:t>IT：信息技术（Information Technology）</w:t>
      </w:r>
    </w:p>
    <w:p w14:paraId="3336D679">
      <w:pPr>
        <w:pStyle w:val="59"/>
        <w:ind w:firstLine="420"/>
        <w:rPr>
          <w:rFonts w:hint="eastAsia" w:hAnsi="宋体"/>
        </w:rPr>
      </w:pPr>
      <w:r>
        <w:rPr>
          <w:rFonts w:hint="eastAsia" w:hAnsi="宋体"/>
        </w:rPr>
        <w:t>ITBP：信息技术业务伙伴（Information Technology Business Partner）</w:t>
      </w:r>
    </w:p>
    <w:p w14:paraId="450D07AE">
      <w:pPr>
        <w:pStyle w:val="59"/>
        <w:ind w:firstLine="420"/>
        <w:rPr>
          <w:rFonts w:hint="eastAsia" w:hAnsi="宋体"/>
        </w:rPr>
      </w:pPr>
      <w:r>
        <w:rPr>
          <w:rFonts w:hint="eastAsia" w:hAnsi="宋体"/>
        </w:rPr>
        <w:t>KPI：关键绩效指标（Key Performance Indicator）</w:t>
      </w:r>
    </w:p>
    <w:p w14:paraId="24B37907">
      <w:pPr>
        <w:pStyle w:val="59"/>
        <w:ind w:firstLine="420"/>
        <w:rPr>
          <w:rFonts w:hint="eastAsia" w:hAnsi="宋体"/>
        </w:rPr>
      </w:pPr>
      <w:r>
        <w:rPr>
          <w:rFonts w:hint="eastAsia" w:hAnsi="宋体"/>
        </w:rPr>
        <w:t>MSP：托管服务供应商（</w:t>
      </w:r>
      <w:r>
        <w:rPr>
          <w:rFonts w:hAnsi="宋体"/>
        </w:rPr>
        <w:t>Managed Service Provider</w:t>
      </w:r>
      <w:r>
        <w:rPr>
          <w:rFonts w:hint="eastAsia" w:hAnsi="宋体"/>
        </w:rPr>
        <w:t>）</w:t>
      </w:r>
    </w:p>
    <w:p w14:paraId="33AF7C0C">
      <w:pPr>
        <w:pStyle w:val="59"/>
        <w:ind w:firstLine="420"/>
        <w:rPr>
          <w:rFonts w:hint="eastAsia" w:hAnsi="宋体"/>
        </w:rPr>
      </w:pPr>
      <w:r>
        <w:rPr>
          <w:rFonts w:hint="eastAsia" w:hAnsi="宋体"/>
        </w:rPr>
        <w:t>MVP：最小可行产品（Minimum Viable Product）</w:t>
      </w:r>
    </w:p>
    <w:p w14:paraId="5FC8F8DF">
      <w:pPr>
        <w:pStyle w:val="59"/>
        <w:ind w:firstLine="420"/>
        <w:rPr>
          <w:rFonts w:hint="eastAsia" w:hAnsi="宋体"/>
        </w:rPr>
      </w:pPr>
      <w:r>
        <w:rPr>
          <w:rFonts w:hint="eastAsia" w:hAnsi="宋体"/>
        </w:rPr>
        <w:t>NAT：网络地址转换（Network Address Translation）</w:t>
      </w:r>
    </w:p>
    <w:p w14:paraId="63112296">
      <w:pPr>
        <w:pStyle w:val="59"/>
        <w:ind w:firstLine="420"/>
        <w:rPr>
          <w:rFonts w:hint="eastAsia" w:hAnsi="宋体"/>
        </w:rPr>
      </w:pPr>
      <w:r>
        <w:rPr>
          <w:rFonts w:hint="eastAsia" w:hAnsi="宋体"/>
        </w:rPr>
        <w:t>PMO：项目管理办公室（Project Management Office）</w:t>
      </w:r>
    </w:p>
    <w:p w14:paraId="3385A9F5">
      <w:pPr>
        <w:pStyle w:val="59"/>
        <w:ind w:firstLine="420"/>
        <w:rPr>
          <w:rFonts w:hint="eastAsia" w:hAnsi="宋体"/>
        </w:rPr>
      </w:pPr>
      <w:r>
        <w:rPr>
          <w:rFonts w:hint="eastAsia" w:hAnsi="宋体"/>
        </w:rPr>
        <w:t>ROI：投资回报率（Return on Investment）</w:t>
      </w:r>
    </w:p>
    <w:p w14:paraId="5EA48384">
      <w:pPr>
        <w:pStyle w:val="59"/>
        <w:ind w:firstLine="420"/>
        <w:rPr>
          <w:rFonts w:hint="eastAsia" w:hAnsi="宋体"/>
        </w:rPr>
      </w:pPr>
      <w:r>
        <w:rPr>
          <w:rFonts w:hint="eastAsia" w:hAnsi="宋体"/>
        </w:rPr>
        <w:t>SaaS：软件即服务（</w:t>
      </w:r>
      <w:r>
        <w:rPr>
          <w:rFonts w:hAnsi="宋体"/>
        </w:rPr>
        <w:t>Software as a Service</w:t>
      </w:r>
      <w:r>
        <w:rPr>
          <w:rFonts w:hint="eastAsia" w:hAnsi="宋体"/>
        </w:rPr>
        <w:t>）</w:t>
      </w:r>
    </w:p>
    <w:p w14:paraId="35D36328">
      <w:pPr>
        <w:pStyle w:val="59"/>
        <w:ind w:firstLine="420"/>
        <w:rPr>
          <w:rFonts w:hint="eastAsia" w:hAnsi="宋体"/>
        </w:rPr>
      </w:pPr>
      <w:r>
        <w:rPr>
          <w:rFonts w:hint="eastAsia" w:hAnsi="宋体"/>
        </w:rPr>
        <w:t>TCO：总拥有成本（Total Cost of Ownership）</w:t>
      </w:r>
    </w:p>
    <w:p w14:paraId="6882F5B4">
      <w:pPr>
        <w:pStyle w:val="59"/>
        <w:ind w:firstLine="420"/>
        <w:rPr>
          <w:rFonts w:hint="eastAsia" w:hAnsi="宋体"/>
        </w:rPr>
      </w:pPr>
      <w:r>
        <w:rPr>
          <w:rFonts w:hint="eastAsia" w:hAnsi="宋体"/>
        </w:rPr>
        <w:t>ToB：企业对企业（Business to Business）</w:t>
      </w:r>
    </w:p>
    <w:p w14:paraId="060ED101">
      <w:pPr>
        <w:pStyle w:val="59"/>
        <w:ind w:firstLine="420"/>
        <w:rPr>
          <w:rFonts w:hint="eastAsia" w:hAnsi="宋体"/>
        </w:rPr>
      </w:pPr>
      <w:r>
        <w:rPr>
          <w:rFonts w:hint="eastAsia" w:hAnsi="宋体"/>
        </w:rPr>
        <w:t>ToC：企业对消费者（Business to Consumer）</w:t>
      </w:r>
    </w:p>
    <w:p w14:paraId="18F90602">
      <w:pPr>
        <w:pStyle w:val="59"/>
        <w:ind w:firstLine="420"/>
        <w:rPr>
          <w:rFonts w:hint="eastAsia" w:hAnsi="宋体"/>
        </w:rPr>
      </w:pPr>
      <w:r>
        <w:rPr>
          <w:rFonts w:hint="eastAsia" w:hAnsi="宋体"/>
        </w:rPr>
        <w:t>UAT：用户验收测试（User Acceptance Testing）</w:t>
      </w:r>
    </w:p>
    <w:p w14:paraId="7D125B6B">
      <w:pPr>
        <w:pStyle w:val="59"/>
        <w:ind w:firstLine="420"/>
        <w:rPr>
          <w:rFonts w:hint="eastAsia" w:hAnsi="宋体"/>
        </w:rPr>
      </w:pPr>
      <w:r>
        <w:rPr>
          <w:rFonts w:hint="eastAsia" w:hAnsi="宋体"/>
        </w:rPr>
        <w:t>VPN：虚拟专用网络（Virtual Private Network）</w:t>
      </w:r>
    </w:p>
    <w:p w14:paraId="70D9E741">
      <w:pPr>
        <w:pStyle w:val="59"/>
        <w:ind w:firstLine="420"/>
        <w:rPr>
          <w:rFonts w:hint="eastAsia" w:hAnsi="宋体"/>
        </w:rPr>
      </w:pPr>
      <w:r>
        <w:rPr>
          <w:rFonts w:hint="eastAsia" w:hAnsi="宋体"/>
        </w:rPr>
        <w:t>WAN：广域网（</w:t>
      </w:r>
      <w:r>
        <w:rPr>
          <w:rFonts w:hAnsi="宋体"/>
        </w:rPr>
        <w:t>Wide Area Network</w:t>
      </w:r>
      <w:r>
        <w:rPr>
          <w:rFonts w:hint="eastAsia" w:hAnsi="宋体"/>
        </w:rPr>
        <w:t>）</w:t>
      </w:r>
    </w:p>
    <w:p w14:paraId="799425F9">
      <w:pPr>
        <w:pStyle w:val="107"/>
        <w:spacing w:before="240" w:after="240"/>
      </w:pPr>
      <w:bookmarkStart w:id="70" w:name="_Toc194066062"/>
      <w:bookmarkStart w:id="71" w:name="_Toc194508623"/>
      <w:bookmarkStart w:id="72" w:name="_Toc194913091"/>
      <w:bookmarkStart w:id="73" w:name="_Toc195115254"/>
      <w:r>
        <w:rPr>
          <w:rFonts w:hint="eastAsia"/>
        </w:rPr>
        <w:t>BTIM框架</w:t>
      </w:r>
      <w:bookmarkEnd w:id="70"/>
      <w:bookmarkEnd w:id="71"/>
      <w:bookmarkEnd w:id="72"/>
      <w:bookmarkEnd w:id="73"/>
    </w:p>
    <w:p w14:paraId="4381B72B">
      <w:pPr>
        <w:pStyle w:val="108"/>
        <w:spacing w:before="120" w:after="120"/>
      </w:pPr>
      <w:bookmarkStart w:id="74" w:name="_Toc194066063"/>
      <w:bookmarkStart w:id="75" w:name="_Toc194508624"/>
      <w:bookmarkStart w:id="76" w:name="_Toc194913092"/>
      <w:bookmarkStart w:id="77" w:name="_Toc195115255"/>
      <w:r>
        <w:rPr>
          <w:rFonts w:hint="eastAsia"/>
        </w:rPr>
        <w:t>通则</w:t>
      </w:r>
      <w:bookmarkEnd w:id="74"/>
      <w:bookmarkEnd w:id="75"/>
      <w:bookmarkEnd w:id="76"/>
      <w:bookmarkEnd w:id="77"/>
    </w:p>
    <w:p w14:paraId="73C3DB31">
      <w:pPr>
        <w:pStyle w:val="59"/>
        <w:ind w:firstLine="420"/>
      </w:pPr>
      <w:r>
        <w:rPr>
          <w:rFonts w:hint="eastAsia"/>
        </w:rPr>
        <w:t>BTIM的总体框架应与图1相符合。BTIM路线图见附录A。</w:t>
      </w:r>
    </w:p>
    <w:p w14:paraId="625CD43F">
      <w:pPr>
        <w:pStyle w:val="59"/>
        <w:ind w:firstLine="420"/>
      </w:pPr>
    </w:p>
    <w:p w14:paraId="1E4756BF">
      <w:pPr>
        <w:pStyle w:val="59"/>
        <w:ind w:firstLine="420"/>
        <w:jc w:val="center"/>
      </w:pPr>
      <w:r>
        <w:drawing>
          <wp:inline distT="0" distB="0" distL="114300" distR="114300">
            <wp:extent cx="5928995" cy="2971800"/>
            <wp:effectExtent l="0" t="0" r="1460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36"/>
                    <a:stretch>
                      <a:fillRect/>
                    </a:stretch>
                  </pic:blipFill>
                  <pic:spPr>
                    <a:xfrm>
                      <a:off x="0" y="0"/>
                      <a:ext cx="5928995" cy="2971800"/>
                    </a:xfrm>
                    <a:prstGeom prst="rect">
                      <a:avLst/>
                    </a:prstGeom>
                    <a:noFill/>
                    <a:ln>
                      <a:noFill/>
                    </a:ln>
                  </pic:spPr>
                </pic:pic>
              </a:graphicData>
            </a:graphic>
          </wp:inline>
        </w:drawing>
      </w:r>
    </w:p>
    <w:p w14:paraId="31D79968">
      <w:pPr>
        <w:pStyle w:val="117"/>
        <w:spacing w:before="120" w:after="120"/>
      </w:pPr>
      <w:r>
        <w:rPr>
          <w:rFonts w:hint="eastAsia"/>
        </w:rPr>
        <w:t>BTIM总体框架</w:t>
      </w:r>
    </w:p>
    <w:p w14:paraId="1F469AEE">
      <w:pPr>
        <w:pStyle w:val="108"/>
        <w:spacing w:before="120" w:after="120"/>
      </w:pPr>
      <w:bookmarkStart w:id="78" w:name="_Toc194066064"/>
      <w:bookmarkStart w:id="79" w:name="_Toc194508625"/>
      <w:bookmarkStart w:id="80" w:name="_Toc195115256"/>
      <w:bookmarkStart w:id="81" w:name="_Toc194913093"/>
      <w:r>
        <w:rPr>
          <w:rFonts w:hint="eastAsia"/>
        </w:rPr>
        <w:t>BTIM的目标</w:t>
      </w:r>
      <w:bookmarkEnd w:id="78"/>
      <w:bookmarkEnd w:id="79"/>
      <w:bookmarkEnd w:id="80"/>
      <w:bookmarkEnd w:id="81"/>
    </w:p>
    <w:p w14:paraId="72B26F07">
      <w:pPr>
        <w:pStyle w:val="59"/>
        <w:ind w:firstLine="420"/>
      </w:pPr>
      <w:r>
        <w:rPr>
          <w:rFonts w:hint="eastAsia"/>
        </w:rPr>
        <w:t>建立可量化、可追溯、可优化、可创新、可增长的技术投资机制，确保每一分IT投入精准支持企业战略目标，实现成本透明、资源优化、ROI最大化和IT投资持续有效。</w:t>
      </w:r>
    </w:p>
    <w:p w14:paraId="425A6630">
      <w:pPr>
        <w:pStyle w:val="108"/>
        <w:spacing w:before="120" w:after="120"/>
      </w:pPr>
      <w:bookmarkStart w:id="82" w:name="_Toc194066065"/>
      <w:bookmarkStart w:id="83" w:name="_Toc194913094"/>
      <w:bookmarkStart w:id="84" w:name="_Toc195115257"/>
      <w:bookmarkStart w:id="85" w:name="_Toc194508626"/>
      <w:r>
        <w:rPr>
          <w:rFonts w:hint="eastAsia"/>
        </w:rPr>
        <w:t>价值领域</w:t>
      </w:r>
      <w:bookmarkEnd w:id="82"/>
      <w:bookmarkEnd w:id="83"/>
      <w:bookmarkEnd w:id="84"/>
      <w:bookmarkEnd w:id="85"/>
    </w:p>
    <w:p w14:paraId="210F2904">
      <w:pPr>
        <w:pStyle w:val="59"/>
        <w:ind w:firstLine="420"/>
        <w:jc w:val="left"/>
      </w:pPr>
      <w:r>
        <w:rPr>
          <w:rFonts w:hint="eastAsia"/>
        </w:rPr>
        <w:t>推动企业在以下七大领域的变革与发展：</w:t>
      </w:r>
      <w:r>
        <w:rPr>
          <w:rFonts w:hint="eastAsia"/>
          <w:highlight w:val="yellow"/>
        </w:rPr>
        <w:t>（下面七个列项，领域写全称与图1统一）</w:t>
      </w:r>
    </w:p>
    <w:p w14:paraId="5DA52F4E">
      <w:pPr>
        <w:pStyle w:val="135"/>
      </w:pPr>
      <w:r>
        <w:rPr>
          <w:rFonts w:hint="eastAsia"/>
        </w:rPr>
        <w:t>财务表现：优化技术投资的成本效益，管理IT支出，确保与业务目标一致，提高盈利能力与财务可持续性；</w:t>
      </w:r>
    </w:p>
    <w:p w14:paraId="2514ADA9">
      <w:pPr>
        <w:pStyle w:val="135"/>
      </w:pPr>
      <w:r>
        <w:rPr>
          <w:rFonts w:hint="eastAsia"/>
        </w:rPr>
        <w:t>运营效率：优化IT运营，提升生产力、减少浪费，改进流程，降低成本；</w:t>
      </w:r>
    </w:p>
    <w:p w14:paraId="2556FC92">
      <w:pPr>
        <w:pStyle w:val="135"/>
      </w:pPr>
      <w:r>
        <w:rPr>
          <w:rFonts w:hint="eastAsia"/>
        </w:rPr>
        <w:t>创新与变革：通过技术推动新产品、新服务或商业模式的开发，激发创造力，促进增长；</w:t>
      </w:r>
    </w:p>
    <w:p w14:paraId="15242E28">
      <w:pPr>
        <w:pStyle w:val="135"/>
      </w:pPr>
      <w:r>
        <w:rPr>
          <w:rFonts w:hint="eastAsia"/>
        </w:rPr>
        <w:t>风险与合规：管理与IT投资相关的风险，确保IT投入符合企业战略目标；</w:t>
      </w:r>
    </w:p>
    <w:p w14:paraId="280B6217">
      <w:pPr>
        <w:pStyle w:val="135"/>
      </w:pPr>
      <w:r>
        <w:rPr>
          <w:rFonts w:hint="eastAsia"/>
        </w:rPr>
        <w:t>用户体验：提升客户和员工体验，通过技术提供更高的易用性、满意度与参与度；</w:t>
      </w:r>
    </w:p>
    <w:p w14:paraId="57BED09D">
      <w:pPr>
        <w:pStyle w:val="135"/>
      </w:pPr>
      <w:r>
        <w:rPr>
          <w:rFonts w:hint="eastAsia"/>
        </w:rPr>
        <w:t>可持续性发展：确保IT运营的可持续性，使企业能够在行业内持续发展。</w:t>
      </w:r>
    </w:p>
    <w:p w14:paraId="18AA0D43">
      <w:pPr>
        <w:pStyle w:val="135"/>
      </w:pPr>
      <w:r>
        <w:rPr>
          <w:rFonts w:hint="eastAsia"/>
        </w:rPr>
        <w:t>AI领域：明晰隐藏成本，优化技术集成方案，精准量化ROI。</w:t>
      </w:r>
    </w:p>
    <w:p w14:paraId="4E560315">
      <w:pPr>
        <w:pStyle w:val="108"/>
        <w:spacing w:before="120" w:after="120"/>
      </w:pPr>
      <w:bookmarkStart w:id="86" w:name="_Toc194066066"/>
      <w:bookmarkStart w:id="87" w:name="_Toc194508627"/>
      <w:bookmarkStart w:id="88" w:name="_Toc194913095"/>
      <w:bookmarkStart w:id="89" w:name="_Toc195115258"/>
      <w:r>
        <w:rPr>
          <w:rFonts w:hint="eastAsia"/>
        </w:rPr>
        <w:t>BTIM两大模型</w:t>
      </w:r>
      <w:bookmarkEnd w:id="86"/>
      <w:bookmarkEnd w:id="87"/>
      <w:bookmarkEnd w:id="88"/>
      <w:bookmarkEnd w:id="89"/>
    </w:p>
    <w:p w14:paraId="54C1139F">
      <w:pPr>
        <w:pStyle w:val="68"/>
        <w:spacing w:before="120" w:after="120"/>
      </w:pPr>
      <w:r>
        <w:rPr>
          <w:rFonts w:hint="eastAsia"/>
        </w:rPr>
        <w:t>成本模型</w:t>
      </w:r>
    </w:p>
    <w:p w14:paraId="0E1A902F">
      <w:pPr>
        <w:pStyle w:val="59"/>
        <w:ind w:firstLine="420"/>
      </w:pPr>
      <w:r>
        <w:rPr>
          <w:rFonts w:hint="eastAsia"/>
        </w:rPr>
        <w:t>成本模型提供了从成本管理结构图（见图1</w:t>
      </w:r>
      <w:r>
        <w:t>0</w:t>
      </w:r>
      <w:r>
        <w:rPr>
          <w:rFonts w:hint="eastAsia"/>
        </w:rPr>
        <w:t>）逐层映射成本与资源的工具，涵盖成本管理、成本优化和价值管理能力通过整合来自不同来源的财务和运营数据，构建BTIM数据仓库，实现IT资产成本化，并精确追踪和管理成本。该模型利用价值链分析法和ROI分析法评估IT投资的业务价值，帮助业务对象清晰了解IT组织的必要性与贡献。透明化的成本管理帮助企业在基础设施和业务层面进行优化。基础设施层面，通过成本分析识别优化机会，降低运营成本；业务层面，通过评估应用成本效益，合理分配资源，提升应用价值。该模型的框架由图2表示。</w:t>
      </w:r>
    </w:p>
    <w:p w14:paraId="2C1A1140">
      <w:pPr>
        <w:pStyle w:val="59"/>
        <w:ind w:firstLine="420"/>
        <w:jc w:val="center"/>
      </w:pPr>
      <w:r>
        <w:rPr>
          <w:rFonts w:hint="eastAsia"/>
        </w:rPr>
        <w:drawing>
          <wp:inline distT="0" distB="0" distL="114300" distR="114300">
            <wp:extent cx="3766185" cy="3622675"/>
            <wp:effectExtent l="0" t="0" r="5715" b="15875"/>
            <wp:docPr id="19" name="图片 19" descr="7096251c9fa1759352b87f7a5c90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096251c9fa1759352b87f7a5c902440"/>
                    <pic:cNvPicPr>
                      <a:picLocks noChangeAspect="1"/>
                    </pic:cNvPicPr>
                  </pic:nvPicPr>
                  <pic:blipFill>
                    <a:blip r:embed="rId37"/>
                    <a:stretch>
                      <a:fillRect/>
                    </a:stretch>
                  </pic:blipFill>
                  <pic:spPr>
                    <a:xfrm>
                      <a:off x="0" y="0"/>
                      <a:ext cx="3766185" cy="3622675"/>
                    </a:xfrm>
                    <a:prstGeom prst="rect">
                      <a:avLst/>
                    </a:prstGeom>
                  </pic:spPr>
                </pic:pic>
              </a:graphicData>
            </a:graphic>
          </wp:inline>
        </w:drawing>
      </w:r>
    </w:p>
    <w:p w14:paraId="7F14843C">
      <w:pPr>
        <w:pStyle w:val="117"/>
        <w:spacing w:before="120" w:after="120"/>
      </w:pPr>
      <w:r>
        <w:rPr>
          <w:rFonts w:hint="eastAsia"/>
        </w:rPr>
        <w:t>成本模型框架</w:t>
      </w:r>
    </w:p>
    <w:p w14:paraId="1EFFF3BB">
      <w:pPr>
        <w:pStyle w:val="68"/>
        <w:spacing w:before="120" w:after="120"/>
      </w:pPr>
      <w:r>
        <w:rPr>
          <w:rFonts w:hint="eastAsia"/>
        </w:rPr>
        <w:t>创新模型</w:t>
      </w:r>
    </w:p>
    <w:p w14:paraId="5C3613F7">
      <w:pPr>
        <w:pStyle w:val="59"/>
        <w:ind w:firstLine="420"/>
      </w:pPr>
      <w:r>
        <w:rPr>
          <w:rFonts w:hint="eastAsia"/>
        </w:rPr>
        <w:t>创新模型聚焦IT投资决策，通过提升决策准确性和有效性，支持业务创新与增长运营。该模型的框架由图3表示。通过精准的IT投资评估和预测，确保资金投向最具潜力的技术领域，推动创新和优化业务模式，促进技术驱动的业务增长，形成创新与增长的双轮驱动。</w:t>
      </w:r>
    </w:p>
    <w:p w14:paraId="3C04153D">
      <w:pPr>
        <w:pStyle w:val="59"/>
        <w:ind w:firstLine="420"/>
      </w:pPr>
      <w:r>
        <w:drawing>
          <wp:inline distT="0" distB="0" distL="0" distR="0">
            <wp:extent cx="5003800" cy="3599180"/>
            <wp:effectExtent l="0" t="0" r="6350" b="1270"/>
            <wp:docPr id="12" name="图片 12" descr="D:\Lyh_Work\《企业数字化导航协议规范》\创新模型框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Lyh_Work\《企业数字化导航协议规范》\创新模型框架.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16935" cy="3608503"/>
                    </a:xfrm>
                    <a:prstGeom prst="rect">
                      <a:avLst/>
                    </a:prstGeom>
                    <a:noFill/>
                    <a:ln>
                      <a:noFill/>
                    </a:ln>
                  </pic:spPr>
                </pic:pic>
              </a:graphicData>
            </a:graphic>
          </wp:inline>
        </w:drawing>
      </w:r>
    </w:p>
    <w:p w14:paraId="4561FB42">
      <w:pPr>
        <w:pStyle w:val="117"/>
        <w:spacing w:before="120" w:after="120"/>
      </w:pPr>
      <w:r>
        <w:rPr>
          <w:rFonts w:hint="eastAsia"/>
        </w:rPr>
        <w:t>创新模型框架</w:t>
      </w:r>
    </w:p>
    <w:p w14:paraId="21A8CC11">
      <w:pPr>
        <w:pStyle w:val="108"/>
        <w:spacing w:before="120" w:after="120"/>
      </w:pPr>
      <w:bookmarkStart w:id="90" w:name="_Toc194066067"/>
      <w:bookmarkStart w:id="91" w:name="_Toc194913096"/>
      <w:bookmarkStart w:id="92" w:name="_Toc195115259"/>
      <w:bookmarkStart w:id="93" w:name="_Toc194508628"/>
      <w:r>
        <w:rPr>
          <w:rFonts w:hint="eastAsia"/>
        </w:rPr>
        <w:t>六大核心能力</w:t>
      </w:r>
      <w:bookmarkEnd w:id="90"/>
      <w:bookmarkEnd w:id="91"/>
      <w:bookmarkEnd w:id="92"/>
      <w:bookmarkEnd w:id="93"/>
    </w:p>
    <w:p w14:paraId="63A959C7">
      <w:pPr>
        <w:pStyle w:val="59"/>
        <w:ind w:firstLine="420"/>
      </w:pPr>
      <w:r>
        <w:rPr>
          <w:rFonts w:hint="eastAsia"/>
        </w:rPr>
        <w:t>BTIM提供六大核心能力：成本管理、成本优化、价值管理、投资决策、业务创新、增长运营。</w:t>
      </w:r>
    </w:p>
    <w:p w14:paraId="1231FAB6">
      <w:pPr>
        <w:pStyle w:val="59"/>
        <w:ind w:firstLine="420"/>
      </w:pPr>
      <w:r>
        <w:rPr>
          <w:rFonts w:hint="eastAsia"/>
        </w:rPr>
        <w:t>成本管理框架和成本模型通过明确资金使用方向，促进IT与业务的相互理解。</w:t>
      </w:r>
    </w:p>
    <w:p w14:paraId="226BC8D3">
      <w:pPr>
        <w:pStyle w:val="59"/>
        <w:ind w:firstLine="420"/>
      </w:pPr>
      <w:r>
        <w:rPr>
          <w:rFonts w:hint="eastAsia"/>
        </w:rPr>
        <w:t>在BTIM的成本管理框架下，IT投资的透明化对业务优化至关重要。通过成本模型，企业能使IT成本透明化，清晰掌握每项IT能力的成本消耗，</w:t>
      </w:r>
      <w:r>
        <w:rPr>
          <w:rFonts w:hint="eastAsia"/>
          <w:highlight w:val="yellow"/>
        </w:rPr>
        <w:t>并精准分摊至业务对象（改：按业务对象精准分配）</w:t>
      </w:r>
      <w:r>
        <w:rPr>
          <w:rFonts w:hint="eastAsia"/>
        </w:rPr>
        <w:t>。以实际数据支持成本优化，</w:t>
      </w:r>
      <w:r>
        <w:rPr>
          <w:rFonts w:hint="eastAsia"/>
          <w:highlight w:val="yellow"/>
        </w:rPr>
        <w:t>释放资金</w:t>
      </w:r>
      <w:r>
        <w:rPr>
          <w:rFonts w:hint="eastAsia"/>
        </w:rPr>
        <w:t>，使IT组织有更多空间支持业务创新。</w:t>
      </w:r>
    </w:p>
    <w:p w14:paraId="1C03FCAE">
      <w:pPr>
        <w:pStyle w:val="59"/>
        <w:ind w:firstLine="420"/>
      </w:pPr>
      <w:r>
        <w:rPr>
          <w:rFonts w:hint="eastAsia"/>
        </w:rPr>
        <w:t>价值管理在IT成本透明化的基础上，通过价值链分析法和ROI分析法，量化技术投入对业务目标的贡献，并通过持续优化技术与业务协同关系，推动企业战略目标的实现。价值管理还通过技术投资推动创新、提高客户体验和开拓新市场，推动业务持续</w:t>
      </w:r>
      <w:r>
        <w:rPr>
          <w:rFonts w:hint="eastAsia"/>
          <w:highlight w:val="yellow"/>
        </w:rPr>
        <w:t>成长</w:t>
      </w:r>
      <w:r>
        <w:rPr>
          <w:rFonts w:hint="eastAsia"/>
        </w:rPr>
        <w:t>(增长)。</w:t>
      </w:r>
    </w:p>
    <w:p w14:paraId="60015143">
      <w:pPr>
        <w:pStyle w:val="59"/>
        <w:ind w:firstLine="420"/>
      </w:pPr>
      <w:r>
        <w:rPr>
          <w:rFonts w:hint="eastAsia"/>
        </w:rPr>
        <w:t>BTIM的投资决策机制通过“战略对齐—投资评估—风险管控”三大阶段，实现技术与业务的动态适配，确保IT投资精准服务于企业战略目标。</w:t>
      </w:r>
    </w:p>
    <w:p w14:paraId="2D975E11">
      <w:pPr>
        <w:pStyle w:val="59"/>
        <w:ind w:firstLine="420"/>
      </w:pPr>
      <w:r>
        <w:rPr>
          <w:rFonts w:hint="eastAsia"/>
        </w:rPr>
        <w:t>BTIM在业务创新过程中发挥着核心作用，从投资管理、创新支持到衡量评估，全方位支持企业业务创新。</w:t>
      </w:r>
    </w:p>
    <w:p w14:paraId="1A8511CE">
      <w:pPr>
        <w:pStyle w:val="59"/>
        <w:ind w:firstLine="420"/>
      </w:pPr>
      <w:r>
        <w:rPr>
          <w:rFonts w:hint="eastAsia"/>
        </w:rPr>
        <w:t>BTIM通过技术赋能、资源优化和持续创新，构建可量化、可持续的增长引擎。通过全方位的数据集成、智能化决策支持和敏捷实施策略，使企业能够快速适应市场变化，实现增长运营。</w:t>
      </w:r>
    </w:p>
    <w:p w14:paraId="2447A8CB">
      <w:pPr>
        <w:pStyle w:val="108"/>
        <w:spacing w:before="120" w:after="120"/>
      </w:pPr>
      <w:bookmarkStart w:id="94" w:name="_Toc194066068"/>
      <w:bookmarkStart w:id="95" w:name="_Toc194508629"/>
      <w:bookmarkStart w:id="96" w:name="_Toc194913097"/>
      <w:bookmarkStart w:id="97" w:name="_Toc195115260"/>
      <w:r>
        <w:rPr>
          <w:rFonts w:hint="eastAsia"/>
        </w:rPr>
        <w:t>组织要素</w:t>
      </w:r>
      <w:bookmarkEnd w:id="94"/>
      <w:bookmarkEnd w:id="95"/>
      <w:bookmarkEnd w:id="96"/>
      <w:bookmarkEnd w:id="97"/>
    </w:p>
    <w:p w14:paraId="6C234AE3">
      <w:pPr>
        <w:pStyle w:val="68"/>
        <w:spacing w:before="120" w:after="120"/>
      </w:pPr>
      <w:r>
        <w:rPr>
          <w:rFonts w:hint="eastAsia"/>
        </w:rPr>
        <w:t>价值定位</w:t>
      </w:r>
    </w:p>
    <w:p w14:paraId="20FCC9D2">
      <w:pPr>
        <w:pStyle w:val="59"/>
        <w:ind w:firstLine="420"/>
        <w:jc w:val="center"/>
      </w:pPr>
      <w:r>
        <w:rPr>
          <w:rFonts w:hint="eastAsia"/>
        </w:rPr>
        <w:drawing>
          <wp:inline distT="0" distB="0" distL="114300" distR="114300">
            <wp:extent cx="3790950" cy="2950845"/>
            <wp:effectExtent l="0" t="0" r="3810" b="5715"/>
            <wp:docPr id="7" name="图片 7" descr="7989fb54f270298cb3b4d99e2d5e8b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89fb54f270298cb3b4d99e2d5e8bfc"/>
                    <pic:cNvPicPr>
                      <a:picLocks noChangeAspect="1"/>
                    </pic:cNvPicPr>
                  </pic:nvPicPr>
                  <pic:blipFill>
                    <a:blip r:embed="rId39"/>
                    <a:stretch>
                      <a:fillRect/>
                    </a:stretch>
                  </pic:blipFill>
                  <pic:spPr>
                    <a:xfrm>
                      <a:off x="0" y="0"/>
                      <a:ext cx="3790950" cy="2950845"/>
                    </a:xfrm>
                    <a:prstGeom prst="rect">
                      <a:avLst/>
                    </a:prstGeom>
                  </pic:spPr>
                </pic:pic>
              </a:graphicData>
            </a:graphic>
          </wp:inline>
        </w:drawing>
      </w:r>
    </w:p>
    <w:p w14:paraId="1CD751BC">
      <w:pPr>
        <w:pStyle w:val="117"/>
        <w:spacing w:before="120" w:after="120"/>
      </w:pPr>
      <w:r>
        <w:rPr>
          <w:rFonts w:hint="eastAsia"/>
        </w:rPr>
        <w:t>价值定位图</w:t>
      </w:r>
    </w:p>
    <w:p w14:paraId="0B6767FA">
      <w:pPr>
        <w:pStyle w:val="59"/>
        <w:ind w:firstLine="420"/>
      </w:pPr>
      <w:r>
        <w:rPr>
          <w:rFonts w:hint="eastAsia"/>
        </w:rPr>
        <w:t>IT组织应根据其在企业或业务中的价值定位，分为功能提供者、服务提供者、价值合作伙伴和业务驱动者四个层次。IT组织的价值定位图由图4表示，每个层次的关注点不同：</w:t>
      </w:r>
    </w:p>
    <w:p w14:paraId="190C8AA9">
      <w:pPr>
        <w:pStyle w:val="135"/>
      </w:pPr>
      <w:r>
        <w:rPr>
          <w:rFonts w:hint="eastAsia"/>
        </w:rPr>
        <w:t>功能提供者：主要关注IT资产管理，投入成本较高，但所产生的价值较为有限，重点在于控制和维护资产而非创造显著的业务价值；</w:t>
      </w:r>
    </w:p>
    <w:p w14:paraId="113028A6">
      <w:pPr>
        <w:pStyle w:val="135"/>
      </w:pPr>
      <w:r>
        <w:rPr>
          <w:rFonts w:hint="eastAsia"/>
        </w:rPr>
        <w:t>服务提供者：注重IT资产、基础设施和工具的管理，旨在满足业务需求，提供稳定的技术支持；</w:t>
      </w:r>
    </w:p>
    <w:p w14:paraId="7F942511">
      <w:pPr>
        <w:pStyle w:val="135"/>
      </w:pPr>
      <w:r>
        <w:rPr>
          <w:rFonts w:hint="eastAsia"/>
        </w:rPr>
        <w:t>价值合作伙伴：不仅提供技术服务，还与业务部门紧密合作，共同推动业务创新，提升企业的整体竞争力。通过共享资源和技术能力，推动产品和服务的持续改进，增强业务增长潜力；</w:t>
      </w:r>
    </w:p>
    <w:p w14:paraId="715F094A">
      <w:pPr>
        <w:pStyle w:val="135"/>
      </w:pPr>
      <w:r>
        <w:rPr>
          <w:rFonts w:hint="eastAsia"/>
        </w:rPr>
        <w:t>业务驱动者：与业务深度融合，通过技术创新推动企业发展，为外部客户提供有利可图的产品和服务，直接推动收入增长和市场竞争力。</w:t>
      </w:r>
    </w:p>
    <w:p w14:paraId="65F44F7F">
      <w:pPr>
        <w:pStyle w:val="59"/>
        <w:ind w:firstLine="420"/>
      </w:pPr>
      <w:r>
        <w:rPr>
          <w:rFonts w:hint="eastAsia"/>
        </w:rPr>
        <w:t>在此基础上，“功能提供者”和“服务提供者”多为</w:t>
      </w:r>
      <w:r>
        <w:rPr>
          <w:rFonts w:hint="eastAsia"/>
          <w:highlight w:val="yellow"/>
        </w:rPr>
        <w:t>为</w:t>
      </w:r>
      <w:r>
        <w:rPr>
          <w:rFonts w:hint="eastAsia"/>
        </w:rPr>
        <w:t>传统IT，而“价值合作伙伴”和“业务驱动者”则为ITBP。这两者在不同业务维度所发挥的作用见表1。</w:t>
      </w:r>
    </w:p>
    <w:p w14:paraId="6E37FFDA">
      <w:pPr>
        <w:pStyle w:val="115"/>
        <w:spacing w:before="120" w:after="120"/>
      </w:pPr>
      <w:r>
        <w:rPr>
          <w:rFonts w:hint="eastAsia"/>
        </w:rPr>
        <w:t>传统IT与ITBP的作用对比</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6934A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755F50DE">
            <w:pPr>
              <w:pStyle w:val="135"/>
              <w:numPr>
                <w:ilvl w:val="0"/>
                <w:numId w:val="0"/>
              </w:numPr>
              <w:jc w:val="center"/>
              <w:rPr>
                <w:bCs/>
                <w:sz w:val="18"/>
              </w:rPr>
            </w:pPr>
            <w:r>
              <w:rPr>
                <w:rFonts w:hint="eastAsia"/>
                <w:bCs/>
                <w:sz w:val="18"/>
              </w:rPr>
              <w:t>维度</w:t>
            </w:r>
          </w:p>
        </w:tc>
        <w:tc>
          <w:tcPr>
            <w:tcW w:w="3112" w:type="dxa"/>
            <w:tcBorders>
              <w:top w:val="single" w:color="auto" w:sz="8" w:space="0"/>
              <w:bottom w:val="single" w:color="auto" w:sz="8" w:space="0"/>
            </w:tcBorders>
            <w:shd w:val="clear" w:color="auto" w:fill="auto"/>
            <w:vAlign w:val="center"/>
          </w:tcPr>
          <w:p w14:paraId="64AE4C75">
            <w:pPr>
              <w:pStyle w:val="135"/>
              <w:numPr>
                <w:ilvl w:val="0"/>
                <w:numId w:val="0"/>
              </w:numPr>
              <w:jc w:val="center"/>
              <w:rPr>
                <w:bCs/>
                <w:sz w:val="18"/>
              </w:rPr>
            </w:pPr>
            <w:r>
              <w:rPr>
                <w:rFonts w:hint="eastAsia"/>
                <w:bCs/>
                <w:sz w:val="18"/>
              </w:rPr>
              <w:t>传统IT</w:t>
            </w:r>
          </w:p>
        </w:tc>
        <w:tc>
          <w:tcPr>
            <w:tcW w:w="3112" w:type="dxa"/>
            <w:tcBorders>
              <w:top w:val="single" w:color="auto" w:sz="8" w:space="0"/>
              <w:bottom w:val="single" w:color="auto" w:sz="8" w:space="0"/>
            </w:tcBorders>
            <w:shd w:val="clear" w:color="auto" w:fill="auto"/>
            <w:vAlign w:val="center"/>
          </w:tcPr>
          <w:p w14:paraId="0DB80F6E">
            <w:pPr>
              <w:pStyle w:val="135"/>
              <w:numPr>
                <w:ilvl w:val="0"/>
                <w:numId w:val="0"/>
              </w:numPr>
              <w:jc w:val="center"/>
              <w:rPr>
                <w:bCs/>
                <w:sz w:val="18"/>
              </w:rPr>
            </w:pPr>
            <w:r>
              <w:rPr>
                <w:rFonts w:hint="eastAsia"/>
                <w:bCs/>
                <w:sz w:val="18"/>
              </w:rPr>
              <w:t>ITBP</w:t>
            </w:r>
          </w:p>
        </w:tc>
      </w:tr>
      <w:tr w14:paraId="625EA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2470870A">
            <w:pPr>
              <w:pStyle w:val="59"/>
              <w:ind w:firstLine="0" w:firstLineChars="0"/>
              <w:jc w:val="left"/>
              <w:rPr>
                <w:rFonts w:hint="eastAsia" w:hAnsi="宋体"/>
                <w:bCs/>
                <w:sz w:val="18"/>
                <w:lang w:val="zh-CN"/>
              </w:rPr>
            </w:pPr>
            <w:r>
              <w:rPr>
                <w:rFonts w:hint="eastAsia" w:hAnsi="宋体"/>
                <w:bCs/>
                <w:sz w:val="18"/>
                <w:lang w:val="zh-CN"/>
              </w:rPr>
              <w:t>交付价值</w:t>
            </w:r>
          </w:p>
        </w:tc>
        <w:tc>
          <w:tcPr>
            <w:tcW w:w="3112" w:type="dxa"/>
            <w:tcBorders>
              <w:top w:val="single" w:color="auto" w:sz="8" w:space="0"/>
            </w:tcBorders>
            <w:shd w:val="clear" w:color="auto" w:fill="auto"/>
            <w:vAlign w:val="center"/>
          </w:tcPr>
          <w:p w14:paraId="0BF9618E">
            <w:pPr>
              <w:pStyle w:val="59"/>
              <w:ind w:firstLine="0" w:firstLineChars="0"/>
              <w:jc w:val="left"/>
              <w:rPr>
                <w:sz w:val="18"/>
                <w:lang w:val="zh-CN"/>
              </w:rPr>
            </w:pPr>
            <w:r>
              <w:rPr>
                <w:rFonts w:hint="eastAsia"/>
                <w:sz w:val="18"/>
                <w:lang w:val="zh-CN"/>
              </w:rPr>
              <w:t>聚焦系统交付</w:t>
            </w:r>
          </w:p>
        </w:tc>
        <w:tc>
          <w:tcPr>
            <w:tcW w:w="3112" w:type="dxa"/>
            <w:tcBorders>
              <w:top w:val="single" w:color="auto" w:sz="8" w:space="0"/>
            </w:tcBorders>
            <w:shd w:val="clear" w:color="auto" w:fill="auto"/>
            <w:vAlign w:val="center"/>
          </w:tcPr>
          <w:p w14:paraId="79202CAB">
            <w:pPr>
              <w:pStyle w:val="59"/>
              <w:ind w:firstLine="0" w:firstLineChars="0"/>
              <w:jc w:val="left"/>
              <w:rPr>
                <w:sz w:val="18"/>
                <w:lang w:val="zh-CN"/>
              </w:rPr>
            </w:pPr>
            <w:r>
              <w:rPr>
                <w:rFonts w:hint="eastAsia"/>
                <w:sz w:val="18"/>
                <w:lang w:val="zh-CN"/>
              </w:rPr>
              <w:t>聚焦业务价值交付</w:t>
            </w:r>
          </w:p>
        </w:tc>
      </w:tr>
      <w:tr w14:paraId="5E1C8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63A58234">
            <w:pPr>
              <w:pStyle w:val="59"/>
              <w:ind w:firstLine="0" w:firstLineChars="0"/>
              <w:jc w:val="left"/>
              <w:rPr>
                <w:rFonts w:hint="eastAsia" w:hAnsi="宋体"/>
                <w:bCs/>
                <w:sz w:val="18"/>
                <w:lang w:val="zh-CN"/>
              </w:rPr>
            </w:pPr>
            <w:r>
              <w:rPr>
                <w:rFonts w:hint="eastAsia" w:hAnsi="宋体"/>
                <w:bCs/>
                <w:sz w:val="18"/>
                <w:lang w:val="zh-CN"/>
              </w:rPr>
              <w:t>业务理解</w:t>
            </w:r>
          </w:p>
        </w:tc>
        <w:tc>
          <w:tcPr>
            <w:tcW w:w="3112" w:type="dxa"/>
            <w:shd w:val="clear" w:color="auto" w:fill="auto"/>
            <w:vAlign w:val="center"/>
          </w:tcPr>
          <w:p w14:paraId="5F80F4D5">
            <w:pPr>
              <w:pStyle w:val="59"/>
              <w:ind w:firstLine="0" w:firstLineChars="0"/>
              <w:jc w:val="left"/>
              <w:rPr>
                <w:sz w:val="18"/>
                <w:lang w:val="zh-CN"/>
              </w:rPr>
            </w:pPr>
            <w:r>
              <w:rPr>
                <w:rFonts w:hint="eastAsia"/>
                <w:sz w:val="18"/>
                <w:lang w:val="zh-CN"/>
              </w:rPr>
              <w:t>关注本领域业务,理解业务需求</w:t>
            </w:r>
          </w:p>
        </w:tc>
        <w:tc>
          <w:tcPr>
            <w:tcW w:w="3112" w:type="dxa"/>
            <w:shd w:val="clear" w:color="auto" w:fill="auto"/>
            <w:vAlign w:val="center"/>
          </w:tcPr>
          <w:p w14:paraId="713D7774">
            <w:pPr>
              <w:pStyle w:val="59"/>
              <w:ind w:firstLine="0" w:firstLineChars="0"/>
              <w:jc w:val="left"/>
              <w:rPr>
                <w:sz w:val="18"/>
                <w:lang w:val="zh-CN"/>
              </w:rPr>
            </w:pPr>
            <w:r>
              <w:rPr>
                <w:rFonts w:hint="eastAsia"/>
                <w:sz w:val="18"/>
                <w:lang w:val="zh-CN"/>
              </w:rPr>
              <w:t>理解战略规划，主动分解成业务需求</w:t>
            </w:r>
          </w:p>
        </w:tc>
      </w:tr>
      <w:tr w14:paraId="44712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06C51913">
            <w:pPr>
              <w:pStyle w:val="135"/>
              <w:numPr>
                <w:ilvl w:val="0"/>
                <w:numId w:val="0"/>
              </w:numPr>
              <w:rPr>
                <w:rFonts w:hint="eastAsia" w:hAnsi="宋体"/>
                <w:bCs/>
                <w:sz w:val="18"/>
              </w:rPr>
            </w:pPr>
            <w:r>
              <w:rPr>
                <w:rFonts w:hint="eastAsia" w:hAnsi="宋体"/>
                <w:bCs/>
                <w:sz w:val="18"/>
              </w:rPr>
              <w:t>需求收集方式</w:t>
            </w:r>
          </w:p>
        </w:tc>
        <w:tc>
          <w:tcPr>
            <w:tcW w:w="3112" w:type="dxa"/>
            <w:shd w:val="clear" w:color="auto" w:fill="auto"/>
            <w:vAlign w:val="center"/>
          </w:tcPr>
          <w:p w14:paraId="525F9038">
            <w:pPr>
              <w:pStyle w:val="59"/>
              <w:ind w:firstLine="0" w:firstLineChars="0"/>
              <w:jc w:val="left"/>
              <w:rPr>
                <w:sz w:val="18"/>
              </w:rPr>
            </w:pPr>
            <w:r>
              <w:rPr>
                <w:rFonts w:hint="eastAsia"/>
                <w:sz w:val="18"/>
              </w:rPr>
              <w:t>被动接收需求通过问询方式了解需求</w:t>
            </w:r>
          </w:p>
        </w:tc>
        <w:tc>
          <w:tcPr>
            <w:tcW w:w="3112" w:type="dxa"/>
            <w:shd w:val="clear" w:color="auto" w:fill="auto"/>
            <w:vAlign w:val="center"/>
          </w:tcPr>
          <w:p w14:paraId="372C9587">
            <w:pPr>
              <w:pStyle w:val="59"/>
              <w:ind w:firstLine="0" w:firstLineChars="0"/>
              <w:jc w:val="left"/>
              <w:rPr>
                <w:sz w:val="18"/>
                <w:lang w:val="zh-CN"/>
              </w:rPr>
            </w:pPr>
            <w:r>
              <w:rPr>
                <w:sz w:val="18"/>
                <w:lang w:val="zh-CN"/>
              </w:rPr>
              <w:t>参与业务过程，主动寻找业务问题，通过I</w:t>
            </w:r>
            <w:r>
              <w:rPr>
                <w:rFonts w:hint="eastAsia"/>
                <w:sz w:val="18"/>
                <w:lang w:val="zh-CN"/>
              </w:rPr>
              <w:t>T</w:t>
            </w:r>
            <w:r>
              <w:rPr>
                <w:sz w:val="18"/>
                <w:lang w:val="zh-CN"/>
              </w:rPr>
              <w:t>方式达成业务目的</w:t>
            </w:r>
          </w:p>
        </w:tc>
      </w:tr>
      <w:tr w14:paraId="741DB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3CE6C10">
            <w:pPr>
              <w:pStyle w:val="135"/>
              <w:numPr>
                <w:ilvl w:val="0"/>
                <w:numId w:val="0"/>
              </w:numPr>
              <w:rPr>
                <w:rFonts w:hint="eastAsia" w:hAnsi="宋体"/>
                <w:bCs/>
                <w:sz w:val="18"/>
              </w:rPr>
            </w:pPr>
            <w:r>
              <w:rPr>
                <w:rFonts w:hint="eastAsia" w:hAnsi="宋体"/>
                <w:bCs/>
                <w:sz w:val="18"/>
              </w:rPr>
              <w:t>工作方式</w:t>
            </w:r>
          </w:p>
        </w:tc>
        <w:tc>
          <w:tcPr>
            <w:tcW w:w="3112" w:type="dxa"/>
            <w:shd w:val="clear" w:color="auto" w:fill="auto"/>
            <w:vAlign w:val="center"/>
          </w:tcPr>
          <w:p w14:paraId="61146E63">
            <w:pPr>
              <w:pStyle w:val="59"/>
              <w:ind w:firstLine="0" w:firstLineChars="0"/>
              <w:jc w:val="left"/>
              <w:rPr>
                <w:sz w:val="18"/>
                <w:lang w:val="zh-CN"/>
              </w:rPr>
            </w:pPr>
            <w:r>
              <w:rPr>
                <w:sz w:val="18"/>
                <w:lang w:val="zh-CN"/>
              </w:rPr>
              <w:t>待在IT部门，面向系统工作</w:t>
            </w:r>
          </w:p>
        </w:tc>
        <w:tc>
          <w:tcPr>
            <w:tcW w:w="3112" w:type="dxa"/>
            <w:shd w:val="clear" w:color="auto" w:fill="auto"/>
            <w:vAlign w:val="center"/>
          </w:tcPr>
          <w:p w14:paraId="67DBBE3A">
            <w:pPr>
              <w:pStyle w:val="59"/>
              <w:ind w:firstLine="0" w:firstLineChars="0"/>
              <w:jc w:val="left"/>
              <w:rPr>
                <w:sz w:val="18"/>
                <w:lang w:val="zh-CN"/>
              </w:rPr>
            </w:pPr>
            <w:r>
              <w:rPr>
                <w:sz w:val="18"/>
                <w:lang w:val="zh-CN"/>
              </w:rPr>
              <w:t>参与业务的工作，在过程中提出信息化建设的建议和解决方案</w:t>
            </w:r>
          </w:p>
        </w:tc>
      </w:tr>
      <w:tr w14:paraId="71FB5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330FA9F9">
            <w:pPr>
              <w:pStyle w:val="135"/>
              <w:numPr>
                <w:ilvl w:val="0"/>
                <w:numId w:val="0"/>
              </w:numPr>
              <w:rPr>
                <w:rFonts w:hint="eastAsia" w:hAnsi="宋体"/>
                <w:bCs/>
                <w:sz w:val="18"/>
              </w:rPr>
            </w:pPr>
            <w:r>
              <w:rPr>
                <w:rFonts w:hint="eastAsia" w:hAnsi="宋体"/>
                <w:bCs/>
                <w:sz w:val="18"/>
              </w:rPr>
              <w:t>立项方式</w:t>
            </w:r>
          </w:p>
        </w:tc>
        <w:tc>
          <w:tcPr>
            <w:tcW w:w="3112" w:type="dxa"/>
            <w:shd w:val="clear" w:color="auto" w:fill="auto"/>
            <w:vAlign w:val="center"/>
          </w:tcPr>
          <w:p w14:paraId="7AF88ACC">
            <w:pPr>
              <w:pStyle w:val="59"/>
              <w:ind w:firstLine="0" w:firstLineChars="0"/>
              <w:jc w:val="left"/>
              <w:rPr>
                <w:sz w:val="18"/>
                <w:lang w:val="zh-CN"/>
              </w:rPr>
            </w:pPr>
            <w:r>
              <w:rPr>
                <w:sz w:val="18"/>
                <w:lang w:val="zh-CN"/>
              </w:rPr>
              <w:t>业务主导立项，IT是业务的翻译者及落地者</w:t>
            </w:r>
          </w:p>
        </w:tc>
        <w:tc>
          <w:tcPr>
            <w:tcW w:w="3112" w:type="dxa"/>
            <w:shd w:val="clear" w:color="auto" w:fill="auto"/>
            <w:vAlign w:val="center"/>
          </w:tcPr>
          <w:p w14:paraId="2BF1B00B">
            <w:pPr>
              <w:pStyle w:val="59"/>
              <w:ind w:firstLine="0" w:firstLineChars="0"/>
              <w:jc w:val="left"/>
              <w:rPr>
                <w:sz w:val="18"/>
                <w:lang w:val="zh-CN"/>
              </w:rPr>
            </w:pPr>
            <w:r>
              <w:rPr>
                <w:sz w:val="18"/>
                <w:lang w:val="zh-CN"/>
              </w:rPr>
              <w:t>IT主导规划和立项，并提出能获得业务认可的业务解决方案和专业IT解决方案</w:t>
            </w:r>
          </w:p>
        </w:tc>
      </w:tr>
      <w:tr w14:paraId="35F43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52C25BA9">
            <w:pPr>
              <w:pStyle w:val="135"/>
              <w:numPr>
                <w:ilvl w:val="0"/>
                <w:numId w:val="0"/>
              </w:numPr>
              <w:rPr>
                <w:rFonts w:hint="eastAsia" w:hAnsi="宋体"/>
                <w:bCs/>
                <w:sz w:val="18"/>
              </w:rPr>
            </w:pPr>
            <w:r>
              <w:rPr>
                <w:rFonts w:hint="eastAsia" w:hAnsi="宋体"/>
                <w:bCs/>
                <w:sz w:val="18"/>
              </w:rPr>
              <w:t>解决方案设计</w:t>
            </w:r>
          </w:p>
        </w:tc>
        <w:tc>
          <w:tcPr>
            <w:tcW w:w="3112" w:type="dxa"/>
            <w:shd w:val="clear" w:color="auto" w:fill="auto"/>
            <w:vAlign w:val="center"/>
          </w:tcPr>
          <w:p w14:paraId="0543398A">
            <w:pPr>
              <w:pStyle w:val="59"/>
              <w:ind w:firstLine="0" w:firstLineChars="0"/>
              <w:jc w:val="left"/>
              <w:rPr>
                <w:sz w:val="18"/>
                <w:lang w:val="zh-CN"/>
              </w:rPr>
            </w:pPr>
            <w:r>
              <w:rPr>
                <w:sz w:val="18"/>
                <w:lang w:val="zh-CN"/>
              </w:rPr>
              <w:t>满足用户需求，使用单个系统</w:t>
            </w:r>
          </w:p>
        </w:tc>
        <w:tc>
          <w:tcPr>
            <w:tcW w:w="3112" w:type="dxa"/>
            <w:shd w:val="clear" w:color="auto" w:fill="auto"/>
            <w:vAlign w:val="center"/>
          </w:tcPr>
          <w:p w14:paraId="7F03201F">
            <w:pPr>
              <w:pStyle w:val="59"/>
              <w:ind w:firstLine="0" w:firstLineChars="0"/>
              <w:jc w:val="left"/>
              <w:rPr>
                <w:sz w:val="18"/>
                <w:lang w:val="zh-CN"/>
              </w:rPr>
            </w:pPr>
            <w:r>
              <w:rPr>
                <w:sz w:val="18"/>
                <w:lang w:val="zh-CN"/>
              </w:rPr>
              <w:t>能综合战略、业务需求、最佳实践、IT蓝图设计出最适合的解决方案，综合多种技术手段或系统，关注用户体验，而不是简单满足需求</w:t>
            </w:r>
          </w:p>
        </w:tc>
      </w:tr>
      <w:tr w14:paraId="1FE1F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bottom w:val="single" w:color="auto" w:sz="8" w:space="0"/>
            </w:tcBorders>
            <w:shd w:val="clear" w:color="auto" w:fill="auto"/>
            <w:vAlign w:val="center"/>
          </w:tcPr>
          <w:p w14:paraId="7645018B">
            <w:pPr>
              <w:pStyle w:val="135"/>
              <w:numPr>
                <w:ilvl w:val="0"/>
                <w:numId w:val="0"/>
              </w:numPr>
              <w:rPr>
                <w:rFonts w:hint="eastAsia" w:hAnsi="宋体"/>
                <w:bCs/>
                <w:sz w:val="18"/>
              </w:rPr>
            </w:pPr>
            <w:r>
              <w:rPr>
                <w:rFonts w:hint="eastAsia" w:hAnsi="宋体"/>
                <w:bCs/>
                <w:sz w:val="18"/>
              </w:rPr>
              <w:t>评价方式</w:t>
            </w:r>
          </w:p>
        </w:tc>
        <w:tc>
          <w:tcPr>
            <w:tcW w:w="3112" w:type="dxa"/>
            <w:tcBorders>
              <w:bottom w:val="single" w:color="auto" w:sz="8" w:space="0"/>
            </w:tcBorders>
            <w:shd w:val="clear" w:color="auto" w:fill="auto"/>
            <w:vAlign w:val="center"/>
          </w:tcPr>
          <w:p w14:paraId="50593645">
            <w:pPr>
              <w:pStyle w:val="59"/>
              <w:ind w:firstLine="0" w:firstLineChars="0"/>
              <w:jc w:val="left"/>
              <w:rPr>
                <w:sz w:val="18"/>
                <w:lang w:val="zh-CN"/>
              </w:rPr>
            </w:pPr>
            <w:r>
              <w:rPr>
                <w:sz w:val="18"/>
                <w:lang w:val="zh-CN"/>
              </w:rPr>
              <w:t>从系统维度评价</w:t>
            </w:r>
          </w:p>
        </w:tc>
        <w:tc>
          <w:tcPr>
            <w:tcW w:w="3112" w:type="dxa"/>
            <w:tcBorders>
              <w:bottom w:val="single" w:color="auto" w:sz="8" w:space="0"/>
            </w:tcBorders>
            <w:shd w:val="clear" w:color="auto" w:fill="auto"/>
            <w:vAlign w:val="center"/>
          </w:tcPr>
          <w:p w14:paraId="0983C9D0">
            <w:pPr>
              <w:pStyle w:val="59"/>
              <w:ind w:firstLine="0" w:firstLineChars="0"/>
              <w:jc w:val="left"/>
              <w:rPr>
                <w:sz w:val="18"/>
                <w:lang w:val="zh-CN"/>
              </w:rPr>
            </w:pPr>
            <w:r>
              <w:rPr>
                <w:sz w:val="18"/>
                <w:lang w:val="zh-CN"/>
              </w:rPr>
              <w:t>从业务维度评价，KPI与业务指标互锁</w:t>
            </w:r>
          </w:p>
        </w:tc>
      </w:tr>
    </w:tbl>
    <w:p w14:paraId="3A772877">
      <w:pPr>
        <w:pStyle w:val="68"/>
        <w:spacing w:before="120" w:after="120"/>
      </w:pPr>
      <w:r>
        <w:rPr>
          <w:rFonts w:hint="eastAsia"/>
        </w:rPr>
        <w:t>流程</w:t>
      </w:r>
    </w:p>
    <w:p w14:paraId="08583859">
      <w:pPr>
        <w:pStyle w:val="59"/>
        <w:ind w:firstLine="420"/>
      </w:pPr>
      <w:r>
        <w:rPr>
          <w:rFonts w:hint="eastAsia"/>
        </w:rPr>
        <w:t>BTIM流程分为两大部分：BTIM驱动流程和BTIM赋能流程 。BTIM会赋予新的驱动流程，如成本管理流程、优化流程等，同时也会赋能旧有流程的变革，如资产管理流程、项目需求管理流程。驱动流程涵盖七大领域（见</w:t>
      </w:r>
      <w:r>
        <w:t>5.3</w:t>
      </w:r>
      <w:r>
        <w:rPr>
          <w:rFonts w:hint="eastAsia"/>
        </w:rPr>
        <w:t>），推动企业整体发展；赋能流程支持和增强现有业务流程，提高效率和效果。</w:t>
      </w:r>
    </w:p>
    <w:p w14:paraId="3B765D03">
      <w:pPr>
        <w:pStyle w:val="68"/>
        <w:spacing w:before="120" w:after="120"/>
      </w:pPr>
      <w:r>
        <w:rPr>
          <w:rFonts w:hint="eastAsia"/>
        </w:rPr>
        <w:t>治理机制</w:t>
      </w:r>
    </w:p>
    <w:p w14:paraId="46DB1C26">
      <w:pPr>
        <w:pStyle w:val="59"/>
        <w:ind w:firstLine="420"/>
      </w:pPr>
      <w:r>
        <w:rPr>
          <w:rFonts w:hint="eastAsia"/>
        </w:rPr>
        <w:t>治理机制确保BTIM流程的有效实施和持续优化。企业应设立BTIM办公室，包含信息技术财务部门、PMO项目管理和IT治理团队，以确保战略目标实现、项目监督执行、跨部门沟通协作。</w:t>
      </w:r>
    </w:p>
    <w:p w14:paraId="5ED3B266">
      <w:pPr>
        <w:pStyle w:val="68"/>
        <w:spacing w:before="120" w:after="120"/>
      </w:pPr>
      <w:r>
        <w:rPr>
          <w:rFonts w:hint="eastAsia"/>
        </w:rPr>
        <w:t>系统与工具</w:t>
      </w:r>
    </w:p>
    <w:p w14:paraId="7A6FCFAA">
      <w:pPr>
        <w:pStyle w:val="59"/>
        <w:ind w:firstLine="420"/>
      </w:pPr>
      <w:r>
        <w:rPr>
          <w:rFonts w:hint="eastAsia"/>
        </w:rPr>
        <w:t>企业应应用BTIM系统和工具，支持自动化分析和流程管理。这些系统应能支持和处理BTIM模型（如成本模型、创新模型），并具备高安全性和可靠性，确保数据保护与系统稳定。</w:t>
      </w:r>
    </w:p>
    <w:p w14:paraId="2E7E9A14">
      <w:pPr>
        <w:pStyle w:val="68"/>
        <w:spacing w:before="120" w:after="120"/>
      </w:pPr>
      <w:r>
        <w:rPr>
          <w:rFonts w:hint="eastAsia"/>
        </w:rPr>
        <w:t>数据治理</w:t>
      </w:r>
    </w:p>
    <w:p w14:paraId="49E9CBB4">
      <w:pPr>
        <w:pStyle w:val="97"/>
        <w:spacing w:before="120" w:after="120"/>
      </w:pPr>
      <w:r>
        <w:rPr>
          <w:rFonts w:hint="eastAsia"/>
        </w:rPr>
        <w:t>数据来源</w:t>
      </w:r>
    </w:p>
    <w:p w14:paraId="29389B73">
      <w:pPr>
        <w:pStyle w:val="59"/>
        <w:ind w:firstLine="420"/>
      </w:pPr>
      <w:r>
        <w:rPr>
          <w:rFonts w:hint="eastAsia"/>
        </w:rPr>
        <w:t>数据是BTIM的核心，不仅为决策提供必要的信息，还通过将财务数据与运营和业务数据相结合，帮助创造全面的决策视角。这一数据联接对于提供正确的成本与消耗视角至关重要，并能加速基于数据的决策过程。</w:t>
      </w:r>
    </w:p>
    <w:p w14:paraId="7BB04332">
      <w:pPr>
        <w:pStyle w:val="59"/>
        <w:ind w:firstLine="420"/>
      </w:pPr>
      <w:r>
        <w:rPr>
          <w:rFonts w:hint="eastAsia"/>
        </w:rPr>
        <w:t>在所有数据类型中，企业财务数据是“核心数据来源”。</w:t>
      </w:r>
    </w:p>
    <w:p w14:paraId="340ECCC0">
      <w:pPr>
        <w:pStyle w:val="183"/>
      </w:pPr>
      <w:r>
        <w:rPr>
          <w:rFonts w:hint="eastAsia"/>
        </w:rPr>
        <w:t>与大多数其他数据不同，企业财务数据在一套经过验证的内部控制下独立维护。</w:t>
      </w:r>
    </w:p>
    <w:p w14:paraId="36D1B7B2">
      <w:pPr>
        <w:pStyle w:val="183"/>
      </w:pPr>
      <w:r>
        <w:rPr>
          <w:rFonts w:hint="eastAsia"/>
        </w:rPr>
        <w:t>企业会计实践在各行业中都遵循标准的会计准则，这意味着你可以将IT财务指标与其他公司进行比较，因为采用了类似的IT成本会计模型。</w:t>
      </w:r>
    </w:p>
    <w:p w14:paraId="2680E841">
      <w:pPr>
        <w:pStyle w:val="183"/>
      </w:pPr>
      <w:r>
        <w:rPr>
          <w:rFonts w:hint="eastAsia"/>
        </w:rPr>
        <w:t>由于企业财务数据衡量企业绩效，使用它作为数据来源可以保持技术决策与企业成果（即公司的损益表）之间的联系。</w:t>
      </w:r>
    </w:p>
    <w:p w14:paraId="3A5ACF1E">
      <w:pPr>
        <w:pStyle w:val="183"/>
      </w:pPr>
      <w:r>
        <w:rPr>
          <w:rFonts w:hint="eastAsia"/>
        </w:rPr>
        <w:t>财务数据通常不仅包括GL，还包含固定资产和工资等明细账，这些明细账提供了更详细的信息，从而改善了成本分配。</w:t>
      </w:r>
    </w:p>
    <w:p w14:paraId="48C89301">
      <w:pPr>
        <w:pStyle w:val="59"/>
        <w:ind w:firstLine="436"/>
        <w:rPr>
          <w:rFonts w:hint="eastAsia" w:hAnsi="宋体" w:cs="Helvetica"/>
          <w:color w:val="060607"/>
          <w:spacing w:val="4"/>
          <w:szCs w:val="21"/>
          <w:shd w:val="clear" w:color="auto" w:fill="FFFFFF"/>
        </w:rPr>
      </w:pPr>
      <w:r>
        <w:rPr>
          <w:rFonts w:hAnsi="宋体" w:cs="Helvetica"/>
          <w:color w:val="060607"/>
          <w:spacing w:val="4"/>
          <w:szCs w:val="21"/>
          <w:shd w:val="clear" w:color="auto" w:fill="FFFFFF"/>
        </w:rPr>
        <w:t>还可以使用其他数据类型来了解IT的真实总成本：</w:t>
      </w:r>
    </w:p>
    <w:p w14:paraId="51BC76C9">
      <w:pPr>
        <w:pStyle w:val="135"/>
        <w:rPr>
          <w:rFonts w:hint="eastAsia" w:hAnsi="宋体"/>
        </w:rPr>
      </w:pPr>
      <w:r>
        <w:rPr>
          <w:rFonts w:hAnsi="宋体"/>
        </w:rPr>
        <w:t>技术数据：由IT用于管理基础设施、应用程序、人员和项目的工具生成。有用的IT数据来源包括资产清单、帮助台或服务台应用程序（用于工单和变更请求）、监控和计量工具以及其他IT管理系统</w:t>
      </w:r>
      <w:r>
        <w:rPr>
          <w:rFonts w:hint="eastAsia" w:hAnsi="宋体"/>
        </w:rPr>
        <w:t>；</w:t>
      </w:r>
    </w:p>
    <w:p w14:paraId="4625ECAA">
      <w:pPr>
        <w:pStyle w:val="135"/>
        <w:rPr>
          <w:rFonts w:hint="eastAsia" w:hAnsi="宋体"/>
        </w:rPr>
      </w:pPr>
      <w:r>
        <w:rPr>
          <w:rFonts w:hAnsi="宋体"/>
        </w:rPr>
        <w:t>服务数据：包括服务目录（如果有）或IT技术和业务服务列表。还可以利用CMDB等工具将技术映射到</w:t>
      </w:r>
      <w:r>
        <w:rPr>
          <w:rFonts w:hint="eastAsia" w:hAnsi="宋体"/>
        </w:rPr>
        <w:t>能力目录</w:t>
      </w:r>
      <w:r>
        <w:rPr>
          <w:rFonts w:hAnsi="宋体"/>
        </w:rPr>
        <w:t>。根据使用情况</w:t>
      </w:r>
      <w:r>
        <w:rPr>
          <w:rFonts w:hint="eastAsia" w:hAnsi="宋体"/>
        </w:rPr>
        <w:t>，能</w:t>
      </w:r>
      <w:r>
        <w:rPr>
          <w:rFonts w:hAnsi="宋体"/>
        </w:rPr>
        <w:t>通过这些映射将技术成本准确分配到使用它们的人员、流程和其他技术</w:t>
      </w:r>
      <w:r>
        <w:rPr>
          <w:rFonts w:hint="eastAsia" w:hAnsi="宋体"/>
        </w:rPr>
        <w:t>；</w:t>
      </w:r>
    </w:p>
    <w:p w14:paraId="37F501F6">
      <w:pPr>
        <w:pStyle w:val="135"/>
      </w:pPr>
      <w:r>
        <w:t>项目数据：包括时间和费用信息。这些通常由项目管理工具或时间跟踪系统维护，对于创建详细的变更业务视角非常重要</w:t>
      </w:r>
      <w:r>
        <w:rPr>
          <w:rFonts w:hint="eastAsia"/>
        </w:rPr>
        <w:t>；</w:t>
      </w:r>
    </w:p>
    <w:p w14:paraId="4D5909CA">
      <w:pPr>
        <w:pStyle w:val="135"/>
      </w:pPr>
      <w:r>
        <w:t>业务数据：可能包括业务交易量、业务部门收入、员工人数等历史、当前和预测数据。</w:t>
      </w:r>
    </w:p>
    <w:p w14:paraId="6BD978E6">
      <w:pPr>
        <w:pStyle w:val="182"/>
        <w:rPr>
          <w:rFonts w:hint="eastAsia" w:hAnsi="宋体" w:cs="Helvetica"/>
          <w:color w:val="060607"/>
          <w:spacing w:val="4"/>
          <w:szCs w:val="21"/>
          <w:shd w:val="clear" w:color="auto" w:fill="FFFFFF"/>
        </w:rPr>
      </w:pPr>
      <w:r>
        <w:rPr>
          <w:rFonts w:hint="eastAsia" w:hAnsi="宋体" w:cs="Helvetica"/>
          <w:color w:val="060607"/>
          <w:spacing w:val="4"/>
          <w:szCs w:val="21"/>
          <w:shd w:val="clear" w:color="auto" w:fill="FFFFFF"/>
        </w:rPr>
        <w:t>虽然很少有IT组织具备所有数据，但BTIM可逐步实施，优先获取BI数据作为成本管理的基础。</w:t>
      </w:r>
    </w:p>
    <w:p w14:paraId="11000CB0">
      <w:pPr>
        <w:pStyle w:val="97"/>
        <w:spacing w:before="120" w:after="120"/>
      </w:pPr>
      <w:r>
        <w:rPr>
          <w:rFonts w:hint="eastAsia"/>
        </w:rPr>
        <w:t>数据量</w:t>
      </w:r>
    </w:p>
    <w:p w14:paraId="49F37C9A">
      <w:pPr>
        <w:pStyle w:val="59"/>
        <w:ind w:firstLine="420"/>
        <w:rPr>
          <w:rFonts w:hint="eastAsia" w:hAnsi="宋体"/>
        </w:rPr>
      </w:pPr>
      <w:r>
        <w:rPr>
          <w:rFonts w:hint="eastAsia" w:hAnsi="宋体"/>
        </w:rPr>
        <w:t>数据量的需求取决于IT组织的目标。为实现成本池和IT资产的透明度，至少需要总账、固定资产和人力资源数据。为创建应用程序的TCO，所需的数据依据BTIM路线图（见附录A）而定。</w:t>
      </w:r>
    </w:p>
    <w:p w14:paraId="1CFFF06C">
      <w:pPr>
        <w:pStyle w:val="59"/>
        <w:ind w:firstLine="420"/>
      </w:pPr>
      <w:r>
        <w:rPr>
          <w:rFonts w:hint="eastAsia" w:hAnsi="宋体"/>
        </w:rPr>
        <w:t>IT团队可以优先对特定应用程序进行成本核算，应用成本数据在范围和质量上随时间成熟，相关信息见表2。如企业有ERP系统，应从ERP系统开始，这些应用可能占用大量IT支出。随着时间推移，CIO可根</w:t>
      </w:r>
      <w:r>
        <w:rPr>
          <w:rFonts w:hint="eastAsia"/>
        </w:rPr>
        <w:t>据优先级逐步纳入更多应用进行成本核算。例如，前20个应用可能占据大部分成本。通过逐步扩展核算范围，企业可以减少初期的数据需求，同时确保早期就能建立有效的透明度。</w:t>
      </w:r>
    </w:p>
    <w:p w14:paraId="21B715DC">
      <w:pPr>
        <w:pStyle w:val="115"/>
        <w:spacing w:before="120" w:after="120"/>
      </w:pPr>
      <w:r>
        <w:rPr>
          <w:rFonts w:hint="eastAsia"/>
        </w:rPr>
        <w:t>应用成本数据的数据范围与数据质量</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03E5F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tblHeader/>
          <w:jc w:val="center"/>
        </w:trPr>
        <w:tc>
          <w:tcPr>
            <w:tcW w:w="1866" w:type="dxa"/>
            <w:vMerge w:val="restart"/>
            <w:tcBorders>
              <w:top w:val="single" w:color="auto" w:sz="8" w:space="0"/>
            </w:tcBorders>
            <w:shd w:val="clear" w:color="auto" w:fill="auto"/>
            <w:vAlign w:val="center"/>
          </w:tcPr>
          <w:p w14:paraId="07CE5C5C">
            <w:pPr>
              <w:pStyle w:val="181"/>
            </w:pPr>
            <w:r>
              <w:rPr>
                <w:rFonts w:hint="eastAsia"/>
              </w:rPr>
              <w:t>数据质量</w:t>
            </w:r>
          </w:p>
        </w:tc>
        <w:tc>
          <w:tcPr>
            <w:tcW w:w="7468" w:type="dxa"/>
            <w:gridSpan w:val="4"/>
            <w:tcBorders>
              <w:top w:val="single" w:color="auto" w:sz="8" w:space="0"/>
              <w:bottom w:val="single" w:color="auto" w:sz="8" w:space="0"/>
            </w:tcBorders>
            <w:shd w:val="clear" w:color="auto" w:fill="auto"/>
            <w:vAlign w:val="center"/>
          </w:tcPr>
          <w:p w14:paraId="12B9FB2F">
            <w:pPr>
              <w:pStyle w:val="181"/>
            </w:pPr>
            <w:r>
              <w:rPr>
                <w:rFonts w:hint="eastAsia"/>
              </w:rPr>
              <w:t>数据范围</w:t>
            </w:r>
          </w:p>
        </w:tc>
      </w:tr>
      <w:tr w14:paraId="16001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 w:hRule="atLeast"/>
          <w:tblHeader/>
          <w:jc w:val="center"/>
        </w:trPr>
        <w:tc>
          <w:tcPr>
            <w:tcW w:w="1866" w:type="dxa"/>
            <w:vMerge w:val="continue"/>
            <w:tcBorders>
              <w:bottom w:val="single" w:color="auto" w:sz="8" w:space="0"/>
            </w:tcBorders>
            <w:shd w:val="clear" w:color="auto" w:fill="auto"/>
            <w:vAlign w:val="center"/>
          </w:tcPr>
          <w:p w14:paraId="277524C9">
            <w:pPr>
              <w:pStyle w:val="181"/>
            </w:pPr>
          </w:p>
        </w:tc>
        <w:tc>
          <w:tcPr>
            <w:tcW w:w="1867" w:type="dxa"/>
            <w:tcBorders>
              <w:top w:val="single" w:color="auto" w:sz="8" w:space="0"/>
              <w:bottom w:val="single" w:color="auto" w:sz="8" w:space="0"/>
            </w:tcBorders>
            <w:shd w:val="clear" w:color="auto" w:fill="auto"/>
            <w:vAlign w:val="center"/>
          </w:tcPr>
          <w:p w14:paraId="5410E991">
            <w:pPr>
              <w:pStyle w:val="181"/>
            </w:pPr>
            <w:r>
              <w:rPr>
                <w:rFonts w:hint="eastAsia"/>
              </w:rPr>
              <w:t>企业ERP</w:t>
            </w:r>
          </w:p>
        </w:tc>
        <w:tc>
          <w:tcPr>
            <w:tcW w:w="1867" w:type="dxa"/>
            <w:tcBorders>
              <w:bottom w:val="single" w:color="auto" w:sz="8" w:space="0"/>
            </w:tcBorders>
            <w:shd w:val="clear" w:color="auto" w:fill="auto"/>
            <w:vAlign w:val="center"/>
          </w:tcPr>
          <w:p w14:paraId="27DD4282">
            <w:pPr>
              <w:pStyle w:val="181"/>
            </w:pPr>
            <w:r>
              <w:rPr>
                <w:rFonts w:hint="eastAsia"/>
              </w:rPr>
              <w:t>前2</w:t>
            </w:r>
            <w:r>
              <w:t>0</w:t>
            </w:r>
            <w:r>
              <w:rPr>
                <w:rFonts w:hint="eastAsia"/>
              </w:rPr>
              <w:t>个应用</w:t>
            </w:r>
          </w:p>
        </w:tc>
        <w:tc>
          <w:tcPr>
            <w:tcW w:w="1867" w:type="dxa"/>
            <w:tcBorders>
              <w:bottom w:val="single" w:color="auto" w:sz="8" w:space="0"/>
            </w:tcBorders>
            <w:shd w:val="clear" w:color="auto" w:fill="auto"/>
            <w:vAlign w:val="center"/>
          </w:tcPr>
          <w:p w14:paraId="6E4D3F1A">
            <w:pPr>
              <w:pStyle w:val="181"/>
            </w:pPr>
            <w:r>
              <w:rPr>
                <w:rFonts w:hint="eastAsia"/>
              </w:rPr>
              <w:t>工作场所服务</w:t>
            </w:r>
          </w:p>
        </w:tc>
        <w:tc>
          <w:tcPr>
            <w:tcW w:w="1867" w:type="dxa"/>
            <w:tcBorders>
              <w:bottom w:val="single" w:color="auto" w:sz="8" w:space="0"/>
            </w:tcBorders>
            <w:shd w:val="clear" w:color="auto" w:fill="auto"/>
            <w:vAlign w:val="center"/>
          </w:tcPr>
          <w:p w14:paraId="247ACC65">
            <w:pPr>
              <w:pStyle w:val="181"/>
            </w:pPr>
            <w:r>
              <w:rPr>
                <w:rFonts w:hint="eastAsia"/>
              </w:rPr>
              <w:t>所有应用程序</w:t>
            </w:r>
          </w:p>
        </w:tc>
      </w:tr>
      <w:tr w14:paraId="49126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tcPr>
          <w:p w14:paraId="1BFC339E">
            <w:pPr>
              <w:pStyle w:val="59"/>
              <w:ind w:firstLine="0" w:firstLineChars="0"/>
              <w:jc w:val="center"/>
              <w:rPr>
                <w:rFonts w:hint="eastAsia" w:hAnsi="宋体" w:cs="Helvetica"/>
                <w:color w:val="060607"/>
                <w:spacing w:val="4"/>
                <w:sz w:val="18"/>
                <w:szCs w:val="18"/>
                <w:shd w:val="clear" w:color="auto" w:fill="FFFFFF"/>
              </w:rPr>
            </w:pPr>
            <w:r>
              <w:rPr>
                <w:rFonts w:hint="eastAsia" w:hAnsi="宋体" w:cs="Helvetica"/>
                <w:color w:val="060607"/>
                <w:spacing w:val="4"/>
                <w:sz w:val="18"/>
                <w:szCs w:val="18"/>
                <w:shd w:val="clear" w:color="auto" w:fill="FFFFFF"/>
              </w:rPr>
              <w:t>优</w:t>
            </w:r>
          </w:p>
        </w:tc>
        <w:tc>
          <w:tcPr>
            <w:tcW w:w="1867" w:type="dxa"/>
            <w:tcBorders>
              <w:top w:val="single" w:color="auto" w:sz="8" w:space="0"/>
            </w:tcBorders>
            <w:shd w:val="clear" w:color="auto" w:fill="auto"/>
          </w:tcPr>
          <w:p w14:paraId="3554EADF">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-ERP应用列表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-基础设施映射</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-支持时间</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-内部项目小时</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-顾问小时</w:t>
            </w:r>
          </w:p>
        </w:tc>
        <w:tc>
          <w:tcPr>
            <w:tcW w:w="1867" w:type="dxa"/>
            <w:tcBorders>
              <w:top w:val="single" w:color="auto" w:sz="8" w:space="0"/>
            </w:tcBorders>
            <w:shd w:val="clear" w:color="auto" w:fill="auto"/>
          </w:tcPr>
          <w:p w14:paraId="15C348E0">
            <w:pPr>
              <w:pStyle w:val="59"/>
              <w:ind w:firstLine="0" w:firstLineChars="0"/>
              <w:rPr>
                <w:rFonts w:hint="eastAsia" w:hAnsi="宋体" w:cs="Helvetica"/>
                <w:color w:val="060607"/>
                <w:spacing w:val="4"/>
                <w:sz w:val="18"/>
                <w:szCs w:val="18"/>
                <w:shd w:val="clear" w:color="auto" w:fill="FFFFFF"/>
              </w:rPr>
            </w:pPr>
            <w:r>
              <w:rPr>
                <w:rFonts w:hint="eastAsia" w:hAnsi="宋体" w:cs="Helvetica"/>
                <w:color w:val="060607"/>
                <w:spacing w:val="4"/>
                <w:sz w:val="18"/>
                <w:szCs w:val="18"/>
                <w:shd w:val="clear" w:color="auto" w:fill="FFFFFF"/>
              </w:rPr>
              <w:t>-</w:t>
            </w:r>
            <w:r>
              <w:rPr>
                <w:rFonts w:hAnsi="宋体" w:cs="Helvetica"/>
                <w:color w:val="060607"/>
                <w:spacing w:val="4"/>
                <w:sz w:val="18"/>
                <w:szCs w:val="18"/>
                <w:shd w:val="clear" w:color="auto" w:fill="FFFFFF"/>
              </w:rPr>
              <w:t>简单的应用列表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-服务器和存储映射</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-支持时间跟踪</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-项目数据（小时）</w:t>
            </w:r>
          </w:p>
        </w:tc>
        <w:tc>
          <w:tcPr>
            <w:tcW w:w="1867" w:type="dxa"/>
            <w:tcBorders>
              <w:top w:val="single" w:color="auto" w:sz="8" w:space="0"/>
            </w:tcBorders>
            <w:shd w:val="clear" w:color="auto" w:fill="auto"/>
          </w:tcPr>
          <w:p w14:paraId="7FCF875F">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-终端用户设备</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-应用程序清单</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-基础设施映射</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-网络映射，包括WAN链路</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-支持时间</w:t>
            </w:r>
          </w:p>
        </w:tc>
        <w:tc>
          <w:tcPr>
            <w:tcW w:w="1867" w:type="dxa"/>
            <w:tcBorders>
              <w:top w:val="single" w:color="auto" w:sz="8" w:space="0"/>
            </w:tcBorders>
            <w:shd w:val="clear" w:color="auto" w:fill="auto"/>
          </w:tcPr>
          <w:p w14:paraId="57894B16">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-企业、BU和云应用程序</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-基础设施映射，包括公有云</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-支持时间跟踪</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-项目小时</w:t>
            </w:r>
          </w:p>
        </w:tc>
      </w:tr>
      <w:tr w14:paraId="4198C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tcPr>
          <w:p w14:paraId="617993A3">
            <w:pPr>
              <w:pStyle w:val="59"/>
              <w:ind w:firstLine="0" w:firstLineChars="0"/>
              <w:jc w:val="center"/>
              <w:rPr>
                <w:rFonts w:hint="eastAsia" w:hAnsi="宋体" w:cs="Helvetica"/>
                <w:color w:val="060607"/>
                <w:spacing w:val="4"/>
                <w:sz w:val="18"/>
                <w:szCs w:val="18"/>
                <w:shd w:val="clear" w:color="auto" w:fill="FFFFFF"/>
              </w:rPr>
            </w:pPr>
            <w:r>
              <w:rPr>
                <w:rFonts w:hint="eastAsia" w:hAnsi="宋体" w:cs="Helvetica"/>
                <w:color w:val="060607"/>
                <w:spacing w:val="4"/>
                <w:sz w:val="18"/>
                <w:szCs w:val="18"/>
                <w:shd w:val="clear" w:color="auto" w:fill="FFFFFF"/>
              </w:rPr>
              <w:t>良</w:t>
            </w:r>
          </w:p>
        </w:tc>
        <w:tc>
          <w:tcPr>
            <w:tcW w:w="1867" w:type="dxa"/>
            <w:shd w:val="clear" w:color="auto" w:fill="auto"/>
          </w:tcPr>
          <w:p w14:paraId="1021B34D">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-ERP应用列表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-基础设施映射</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-支持人员和时间估算</w:t>
            </w:r>
          </w:p>
        </w:tc>
        <w:tc>
          <w:tcPr>
            <w:tcW w:w="1867" w:type="dxa"/>
            <w:shd w:val="clear" w:color="auto" w:fill="auto"/>
          </w:tcPr>
          <w:p w14:paraId="77E857B4">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-简单的应用列表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-服务器数量和存储估算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-支持人员时间估算</w:t>
            </w:r>
          </w:p>
        </w:tc>
        <w:tc>
          <w:tcPr>
            <w:tcW w:w="1867" w:type="dxa"/>
            <w:shd w:val="clear" w:color="auto" w:fill="auto"/>
          </w:tcPr>
          <w:p w14:paraId="27798037">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-终端用户设备清单</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-所有工作场所应用程序清单</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-服务器数量和存储估算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-支持估算</w:t>
            </w:r>
          </w:p>
        </w:tc>
        <w:tc>
          <w:tcPr>
            <w:tcW w:w="1867" w:type="dxa"/>
            <w:shd w:val="clear" w:color="auto" w:fill="auto"/>
          </w:tcPr>
          <w:p w14:paraId="7B388024">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-企业和BU应用程序清单</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-服务器数量和存储估算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-支持估算</w:t>
            </w:r>
          </w:p>
        </w:tc>
      </w:tr>
      <w:tr w14:paraId="60E18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bottom w:val="single" w:color="auto" w:sz="8" w:space="0"/>
            </w:tcBorders>
            <w:shd w:val="clear" w:color="auto" w:fill="auto"/>
          </w:tcPr>
          <w:p w14:paraId="1E1D1576">
            <w:pPr>
              <w:pStyle w:val="59"/>
              <w:ind w:firstLine="0" w:firstLineChars="0"/>
              <w:jc w:val="center"/>
              <w:rPr>
                <w:rFonts w:hint="eastAsia" w:hAnsi="宋体" w:cs="Helvetica"/>
                <w:color w:val="060607"/>
                <w:spacing w:val="4"/>
                <w:sz w:val="18"/>
                <w:szCs w:val="18"/>
                <w:shd w:val="clear" w:color="auto" w:fill="FFFFFF"/>
              </w:rPr>
            </w:pPr>
            <w:r>
              <w:rPr>
                <w:rFonts w:hint="eastAsia" w:hAnsi="宋体" w:cs="Helvetica"/>
                <w:color w:val="060607"/>
                <w:spacing w:val="4"/>
                <w:sz w:val="18"/>
                <w:szCs w:val="18"/>
                <w:shd w:val="clear" w:color="auto" w:fill="FFFFFF"/>
              </w:rPr>
              <w:t>中</w:t>
            </w:r>
          </w:p>
        </w:tc>
        <w:tc>
          <w:tcPr>
            <w:tcW w:w="1867" w:type="dxa"/>
            <w:tcBorders>
              <w:bottom w:val="single" w:color="auto" w:sz="8" w:space="0"/>
            </w:tcBorders>
            <w:shd w:val="clear" w:color="auto" w:fill="auto"/>
          </w:tcPr>
          <w:p w14:paraId="5CCD025E">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-ERP应用程序列表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-基础设施估算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-支持估算</w:t>
            </w:r>
          </w:p>
        </w:tc>
        <w:tc>
          <w:tcPr>
            <w:tcW w:w="1867" w:type="dxa"/>
            <w:tcBorders>
              <w:bottom w:val="single" w:color="auto" w:sz="8" w:space="0"/>
            </w:tcBorders>
            <w:shd w:val="clear" w:color="auto" w:fill="auto"/>
          </w:tcPr>
          <w:p w14:paraId="3FE0BA52">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-简单的应用列表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-服务器数量和存储估算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-支持估算</w:t>
            </w:r>
          </w:p>
        </w:tc>
        <w:tc>
          <w:tcPr>
            <w:tcW w:w="1867" w:type="dxa"/>
            <w:tcBorders>
              <w:bottom w:val="single" w:color="auto" w:sz="8" w:space="0"/>
            </w:tcBorders>
            <w:shd w:val="clear" w:color="auto" w:fill="auto"/>
          </w:tcPr>
          <w:p w14:paraId="2B58C464">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-台式机和笔记本电脑</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-办公室及其他工作场所应用</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-服务器数量和存储估算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-支持估算</w:t>
            </w:r>
          </w:p>
        </w:tc>
        <w:tc>
          <w:tcPr>
            <w:tcW w:w="1867" w:type="dxa"/>
            <w:tcBorders>
              <w:bottom w:val="single" w:color="auto" w:sz="8" w:space="0"/>
            </w:tcBorders>
            <w:shd w:val="clear" w:color="auto" w:fill="auto"/>
          </w:tcPr>
          <w:p w14:paraId="0772F9B0">
            <w:pPr>
              <w:pStyle w:val="59"/>
              <w:ind w:firstLine="0" w:firstLineChars="0"/>
              <w:rPr>
                <w:rFonts w:hint="eastAsia" w:hAnsi="宋体" w:cs="Helvetica"/>
                <w:color w:val="060607"/>
                <w:spacing w:val="4"/>
                <w:sz w:val="18"/>
                <w:szCs w:val="18"/>
                <w:shd w:val="clear" w:color="auto" w:fill="FFFFFF"/>
              </w:rPr>
            </w:pPr>
            <w:r>
              <w:rPr>
                <w:rFonts w:hAnsi="宋体" w:cs="Helvetica"/>
                <w:color w:val="060607"/>
                <w:spacing w:val="4"/>
                <w:sz w:val="18"/>
                <w:szCs w:val="18"/>
                <w:shd w:val="clear" w:color="auto" w:fill="FFFFFF"/>
              </w:rPr>
              <w:t>-企业应用程序清单</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-服务器数量和存储估算</w:t>
            </w:r>
            <w:r>
              <w:rPr>
                <w:rFonts w:hAnsi="宋体" w:cs="Helvetica"/>
                <w:color w:val="060607"/>
                <w:spacing w:val="4"/>
                <w:sz w:val="18"/>
                <w:szCs w:val="18"/>
                <w:shd w:val="clear" w:color="auto" w:fill="FFFFFF"/>
              </w:rPr>
              <w:br w:type="textWrapping"/>
            </w:r>
            <w:r>
              <w:rPr>
                <w:rFonts w:hAnsi="宋体" w:cs="Helvetica"/>
                <w:color w:val="060607"/>
                <w:spacing w:val="4"/>
                <w:sz w:val="18"/>
                <w:szCs w:val="18"/>
                <w:shd w:val="clear" w:color="auto" w:fill="FFFFFF"/>
              </w:rPr>
              <w:t>-支持估算</w:t>
            </w:r>
          </w:p>
        </w:tc>
      </w:tr>
    </w:tbl>
    <w:p w14:paraId="463B47B1">
      <w:pPr>
        <w:pStyle w:val="97"/>
        <w:spacing w:before="120" w:after="120"/>
      </w:pPr>
      <w:r>
        <w:rPr>
          <w:rFonts w:hint="eastAsia"/>
        </w:rPr>
        <w:t>数据质量</w:t>
      </w:r>
    </w:p>
    <w:p w14:paraId="6B3A19D4">
      <w:pPr>
        <w:pStyle w:val="59"/>
        <w:ind w:firstLine="420"/>
      </w:pPr>
      <w:r>
        <w:rPr>
          <w:rFonts w:hint="eastAsia"/>
        </w:rPr>
        <w:t>数据质量是实施BTIM的关键挑战。低质量或缺失数据可能影响成本分配的准确性，降低报告质量，影响对BTIM的信任。因此，确保高质量数据至关重要。</w:t>
      </w:r>
    </w:p>
    <w:p w14:paraId="2EFDD3A0">
      <w:pPr>
        <w:pStyle w:val="59"/>
        <w:ind w:firstLine="420"/>
      </w:pPr>
      <w:r>
        <w:rPr>
          <w:rFonts w:hint="eastAsia"/>
        </w:rPr>
        <w:t>CIO常面临数据质量挑战，尤其是在初次创建或修改模型时。为解决这些挑战，BTIM采用以下四步法：</w:t>
      </w:r>
    </w:p>
    <w:p w14:paraId="5AAC7378">
      <w:pPr>
        <w:pStyle w:val="177"/>
      </w:pPr>
      <w:r>
        <w:t>数据清理与转换：使用工具自动纠正明显错误和不一致，解决大多数格式问题</w:t>
      </w:r>
      <w:r>
        <w:rPr>
          <w:rFonts w:hint="eastAsia"/>
        </w:rPr>
        <w:t>；</w:t>
      </w:r>
    </w:p>
    <w:p w14:paraId="24D6B456">
      <w:pPr>
        <w:pStyle w:val="177"/>
      </w:pPr>
      <w:r>
        <w:t>模型和基准识别错误：将数据加载至模型，通过报告发现因数据缺失或完整性问题导致的无法分配成本，并与行业基准进行对比</w:t>
      </w:r>
      <w:r>
        <w:rPr>
          <w:rFonts w:hint="eastAsia"/>
        </w:rPr>
        <w:t>；</w:t>
      </w:r>
    </w:p>
    <w:p w14:paraId="5BD116BD">
      <w:pPr>
        <w:pStyle w:val="177"/>
      </w:pPr>
      <w:r>
        <w:t>填补数据缺口：使用通用分配规则填补未分配的成本，如通过已分配的成本比例推算剩余部分</w:t>
      </w:r>
      <w:r>
        <w:rPr>
          <w:rFonts w:hint="eastAsia"/>
        </w:rPr>
        <w:t>；</w:t>
      </w:r>
    </w:p>
    <w:p w14:paraId="7F624625">
      <w:pPr>
        <w:pStyle w:val="177"/>
      </w:pPr>
      <w:r>
        <w:t>持续改进数据质量：与数据源所有者合作，长期解决数据质量问题，并建立防止再次发生的标准与程序。</w:t>
      </w:r>
    </w:p>
    <w:p w14:paraId="7829F273">
      <w:pPr>
        <w:pStyle w:val="59"/>
        <w:ind w:firstLine="420"/>
      </w:pPr>
      <w:r>
        <w:rPr>
          <w:rFonts w:hint="eastAsia"/>
        </w:rPr>
        <w:t>这些步骤的实施依据企业系统和流程进行调整。通过持续的数据建模和优化，企业将逐步提高数据质量，从而增强决策能力。</w:t>
      </w:r>
    </w:p>
    <w:p w14:paraId="7C470D1A">
      <w:pPr>
        <w:pStyle w:val="68"/>
        <w:spacing w:before="120" w:after="120"/>
      </w:pPr>
      <w:r>
        <w:rPr>
          <w:rFonts w:hint="eastAsia"/>
        </w:rPr>
        <w:t>AI使能</w:t>
      </w:r>
    </w:p>
    <w:p w14:paraId="4CCE8ADE">
      <w:pPr>
        <w:pStyle w:val="97"/>
        <w:spacing w:before="120" w:after="120"/>
      </w:pPr>
      <w:r>
        <w:rPr>
          <w:rFonts w:hint="eastAsia"/>
        </w:rPr>
        <w:t>AI策略</w:t>
      </w:r>
    </w:p>
    <w:p w14:paraId="577B6A4D">
      <w:pPr>
        <w:pStyle w:val="101"/>
        <w:spacing w:before="0" w:beforeLines="0" w:after="0" w:afterLines="0"/>
        <w:rPr>
          <w:rFonts w:hint="eastAsia" w:ascii="宋体" w:hAnsi="宋体" w:eastAsia="宋体"/>
        </w:rPr>
      </w:pPr>
      <w:r>
        <w:rPr>
          <w:rFonts w:hint="eastAsia" w:ascii="宋体" w:hAnsi="宋体" w:eastAsia="宋体"/>
        </w:rPr>
        <w:t>可能导致难以展示人工智能投资影响力和投资回报率的常见状况包括：</w:t>
      </w:r>
    </w:p>
    <w:p w14:paraId="375C0757">
      <w:pPr>
        <w:pStyle w:val="135"/>
      </w:pPr>
      <w:r>
        <w:rPr>
          <w:rFonts w:hint="eastAsia"/>
        </w:rPr>
        <w:t>技术集成过程中的复杂性，可能会导致额外的时间和资源消耗；</w:t>
      </w:r>
    </w:p>
    <w:p w14:paraId="7DA69929">
      <w:pPr>
        <w:pStyle w:val="135"/>
      </w:pPr>
      <w:r>
        <w:rPr>
          <w:rFonts w:hint="eastAsia"/>
        </w:rPr>
        <w:t>扩展成本的增加，使得预算超出预期；</w:t>
      </w:r>
    </w:p>
    <w:p w14:paraId="1B8BF08D">
      <w:pPr>
        <w:pStyle w:val="135"/>
      </w:pPr>
      <w:r>
        <w:rPr>
          <w:rFonts w:hint="eastAsia"/>
        </w:rPr>
        <w:t>投资回报率实现的延迟，让企业难以在短期内看到成效。</w:t>
      </w:r>
    </w:p>
    <w:p w14:paraId="21566C44">
      <w:pPr>
        <w:pStyle w:val="190"/>
        <w:numPr>
          <w:ilvl w:val="0"/>
          <w:numId w:val="0"/>
        </w:numPr>
        <w:ind w:left="851"/>
      </w:pPr>
      <w:r>
        <w:rPr>
          <w:rFonts w:hint="eastAsia"/>
        </w:rPr>
        <w:t>只有清晰认识并规避这些陷阱，才能更好地评估 AI 投资的价值。</w:t>
      </w:r>
    </w:p>
    <w:p w14:paraId="0CA19404">
      <w:pPr>
        <w:pStyle w:val="101"/>
        <w:spacing w:before="0" w:beforeLines="0" w:after="0" w:afterLines="0"/>
        <w:rPr>
          <w:rFonts w:hint="eastAsia" w:ascii="宋体" w:hAnsi="宋体" w:eastAsia="宋体"/>
        </w:rPr>
      </w:pPr>
      <w:r>
        <w:rPr>
          <w:rFonts w:hint="eastAsia" w:ascii="宋体" w:hAnsi="宋体" w:eastAsia="宋体"/>
        </w:rPr>
        <w:t>借助BTIM</w:t>
      </w:r>
      <w:r>
        <w:rPr>
          <w:rFonts w:hint="eastAsia" w:ascii="宋体" w:hAnsi="宋体" w:eastAsia="宋体"/>
          <w:highlight w:val="yellow"/>
        </w:rPr>
        <w:t>释放人工智能价值（改为：实现AI价值转化）</w:t>
      </w:r>
      <w:r>
        <w:rPr>
          <w:rFonts w:hint="eastAsia" w:ascii="宋体" w:hAnsi="宋体" w:eastAsia="宋体"/>
        </w:rPr>
        <w:t>：</w:t>
      </w:r>
    </w:p>
    <w:p w14:paraId="48A2D319">
      <w:pPr>
        <w:pStyle w:val="135"/>
      </w:pPr>
      <w:r>
        <w:rPr>
          <w:rFonts w:hint="eastAsia"/>
        </w:rPr>
        <w:t>借助业务技术融合管理了解如何提高 AI 项目的透明度，让每一个环节都清晰可见；</w:t>
      </w:r>
    </w:p>
    <w:p w14:paraId="32C90422">
      <w:pPr>
        <w:pStyle w:val="135"/>
      </w:pPr>
      <w:r>
        <w:rPr>
          <w:rFonts w:hint="eastAsia"/>
        </w:rPr>
        <w:t>促进不同部门之间的沟通协作，打破信息壁垒；</w:t>
      </w:r>
    </w:p>
    <w:p w14:paraId="0B843E74">
      <w:pPr>
        <w:pStyle w:val="135"/>
      </w:pPr>
      <w:r>
        <w:rPr>
          <w:rFonts w:hint="eastAsia"/>
        </w:rPr>
        <w:t>实现数据驱动的决策，基于准确的数据做出更明智的选择，从而优化人工智能投资，使其发挥出最大的效益。</w:t>
      </w:r>
    </w:p>
    <w:p w14:paraId="547A17CE">
      <w:pPr>
        <w:pStyle w:val="101"/>
        <w:spacing w:before="0" w:beforeLines="0" w:after="0" w:afterLines="0"/>
        <w:rPr>
          <w:rFonts w:hint="eastAsia" w:ascii="宋体" w:hAnsi="宋体" w:eastAsia="宋体"/>
        </w:rPr>
      </w:pPr>
      <w:r>
        <w:rPr>
          <w:rFonts w:hint="eastAsia" w:ascii="宋体" w:hAnsi="宋体" w:eastAsia="宋体"/>
        </w:rPr>
        <w:t>以商业基本原理筑牢AI价值根基：</w:t>
      </w:r>
    </w:p>
    <w:p w14:paraId="4A266AFF">
      <w:pPr>
        <w:pStyle w:val="135"/>
      </w:pPr>
      <w:r>
        <w:rPr>
          <w:rFonts w:hint="eastAsia"/>
        </w:rPr>
        <w:t>学习如何精准选择目标受益领域，确保 AI 技术能够在最关键的业务环节发挥作用；</w:t>
      </w:r>
    </w:p>
    <w:p w14:paraId="2CA2E94B">
      <w:pPr>
        <w:pStyle w:val="135"/>
      </w:pPr>
      <w:r>
        <w:rPr>
          <w:rFonts w:hint="eastAsia"/>
        </w:rPr>
        <w:t>制定全面且细致的价值计划，明确每一个阶段的目标和预期成果；</w:t>
      </w:r>
    </w:p>
    <w:p w14:paraId="6B5CA222">
      <w:pPr>
        <w:pStyle w:val="135"/>
      </w:pPr>
      <w:r>
        <w:rPr>
          <w:rFonts w:hint="eastAsia"/>
        </w:rPr>
        <w:t>进行科学的成本效益分析，衡量投入与产出的关系，确保人工智能计划与企业的战略目标紧密相连，实现价值最大化。</w:t>
      </w:r>
    </w:p>
    <w:p w14:paraId="5BC4E2D1">
      <w:pPr>
        <w:pStyle w:val="101"/>
        <w:spacing w:before="0" w:beforeLines="0" w:after="0" w:afterLines="0"/>
        <w:rPr>
          <w:rFonts w:hint="eastAsia" w:ascii="宋体" w:hAnsi="宋体" w:eastAsia="宋体"/>
        </w:rPr>
      </w:pPr>
      <w:r>
        <w:rPr>
          <w:rFonts w:hint="eastAsia" w:ascii="宋体" w:hAnsi="宋体" w:eastAsia="宋体"/>
        </w:rPr>
        <w:t>选取最佳的AI解决方案：深入探索不同类型的AI，如解释型、生成型、预测型和规范型。了解每种类型的特点和适用场景，根据自身的业务目标和需求，选择最合适的人工智能类型和架构。只有选对了方向，才能让 AI 技术为企业带来真正的价值。</w:t>
      </w:r>
    </w:p>
    <w:p w14:paraId="45C76EF1">
      <w:pPr>
        <w:pStyle w:val="101"/>
        <w:spacing w:before="0" w:beforeLines="0" w:after="0" w:afterLines="0"/>
        <w:rPr>
          <w:rFonts w:hint="eastAsia" w:ascii="宋体" w:hAnsi="宋体" w:eastAsia="宋体"/>
        </w:rPr>
      </w:pPr>
      <w:r>
        <w:rPr>
          <w:rFonts w:hint="eastAsia" w:ascii="宋体" w:hAnsi="宋体" w:eastAsia="宋体"/>
        </w:rPr>
        <w:t>精准预测成本并有效管理风险：</w:t>
      </w:r>
    </w:p>
    <w:p w14:paraId="218A3277">
      <w:pPr>
        <w:pStyle w:val="135"/>
      </w:pPr>
      <w:r>
        <w:rPr>
          <w:rFonts w:hint="eastAsia"/>
        </w:rPr>
        <w:t>深入了解如何准确预测投资投入，提前规划好预算；</w:t>
      </w:r>
    </w:p>
    <w:p w14:paraId="1E09A79A">
      <w:pPr>
        <w:pStyle w:val="135"/>
      </w:pPr>
      <w:r>
        <w:rPr>
          <w:rFonts w:hint="eastAsia"/>
        </w:rPr>
        <w:t>对TCO进行科学建模，全面评估长期的成本支出；</w:t>
      </w:r>
    </w:p>
    <w:p w14:paraId="5AFDB393">
      <w:pPr>
        <w:pStyle w:val="135"/>
      </w:pPr>
      <w:r>
        <w:rPr>
          <w:rFonts w:hint="eastAsia"/>
        </w:rPr>
        <w:t>运用业务技术融合管理分类法，对与人工智能解决方案相关的财务风险进行有效管理，降低潜在风险带来的影响。</w:t>
      </w:r>
    </w:p>
    <w:p w14:paraId="43DDF5B0">
      <w:pPr>
        <w:pStyle w:val="97"/>
        <w:spacing w:before="120" w:after="120"/>
      </w:pPr>
      <w:r>
        <w:rPr>
          <w:rFonts w:hint="eastAsia"/>
        </w:rPr>
        <w:t>AI原生企业成熟度评估</w:t>
      </w:r>
    </w:p>
    <w:p w14:paraId="2D504F14">
      <w:pPr>
        <w:pStyle w:val="59"/>
        <w:ind w:firstLine="420"/>
      </w:pPr>
      <w:r>
        <w:rPr>
          <w:rFonts w:hint="eastAsia"/>
        </w:rPr>
        <w:t>在BTIM总体框架下，AI使能是推动企业向AI原生组织进化的核心要素。AI原生企业的成熟度评估分为四个等级，每个等级有四个维度的特征：服务团队、平台、应用覆盖度和内生需求。成熟度等级和特征见表3：</w:t>
      </w:r>
    </w:p>
    <w:p w14:paraId="548DB934">
      <w:pPr>
        <w:pStyle w:val="115"/>
        <w:spacing w:before="120" w:after="120"/>
      </w:pPr>
      <w:r>
        <w:rPr>
          <w:rFonts w:hint="eastAsia"/>
        </w:rPr>
        <w:t>AI原生企业成熟度等级和特征</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701"/>
        <w:gridCol w:w="6367"/>
      </w:tblGrid>
      <w:tr w14:paraId="1C3CF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14:paraId="11D897F9">
            <w:pPr>
              <w:pStyle w:val="181"/>
            </w:pPr>
            <w:r>
              <w:rPr>
                <w:rFonts w:hint="eastAsia"/>
              </w:rPr>
              <w:t>成熟度等级</w:t>
            </w:r>
          </w:p>
        </w:tc>
        <w:tc>
          <w:tcPr>
            <w:tcW w:w="1701" w:type="dxa"/>
            <w:tcBorders>
              <w:top w:val="single" w:color="auto" w:sz="8" w:space="0"/>
              <w:bottom w:val="single" w:color="auto" w:sz="8" w:space="0"/>
            </w:tcBorders>
            <w:shd w:val="clear" w:color="auto" w:fill="auto"/>
            <w:vAlign w:val="center"/>
          </w:tcPr>
          <w:p w14:paraId="3D4AD5DE">
            <w:pPr>
              <w:pStyle w:val="181"/>
            </w:pPr>
            <w:r>
              <w:rPr>
                <w:rFonts w:hint="eastAsia"/>
              </w:rPr>
              <w:t>特征</w:t>
            </w:r>
          </w:p>
        </w:tc>
        <w:tc>
          <w:tcPr>
            <w:tcW w:w="6367" w:type="dxa"/>
            <w:tcBorders>
              <w:top w:val="single" w:color="auto" w:sz="8" w:space="0"/>
              <w:bottom w:val="single" w:color="auto" w:sz="8" w:space="0"/>
            </w:tcBorders>
            <w:shd w:val="clear" w:color="auto" w:fill="auto"/>
            <w:vAlign w:val="center"/>
          </w:tcPr>
          <w:p w14:paraId="7AFB7824">
            <w:pPr>
              <w:pStyle w:val="181"/>
            </w:pPr>
            <w:r>
              <w:rPr>
                <w:rFonts w:hint="eastAsia"/>
              </w:rPr>
              <w:t>特征描述</w:t>
            </w:r>
          </w:p>
        </w:tc>
      </w:tr>
      <w:tr w14:paraId="16A12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8" w:space="0"/>
            </w:tcBorders>
            <w:shd w:val="clear" w:color="auto" w:fill="auto"/>
          </w:tcPr>
          <w:p w14:paraId="6AB965BB">
            <w:pPr>
              <w:pStyle w:val="181"/>
            </w:pPr>
            <w:r>
              <w:rPr>
                <w:rFonts w:hint="eastAsia"/>
              </w:rPr>
              <w:t>初始级</w:t>
            </w:r>
          </w:p>
        </w:tc>
        <w:tc>
          <w:tcPr>
            <w:tcW w:w="1701" w:type="dxa"/>
            <w:tcBorders>
              <w:top w:val="single" w:color="auto" w:sz="8" w:space="0"/>
            </w:tcBorders>
            <w:shd w:val="clear" w:color="auto" w:fill="auto"/>
          </w:tcPr>
          <w:p w14:paraId="6580AD2B">
            <w:pPr>
              <w:pStyle w:val="181"/>
              <w:jc w:val="left"/>
            </w:pPr>
            <w:r>
              <w:rPr>
                <w:rFonts w:hint="eastAsia"/>
              </w:rPr>
              <w:t>服务团队</w:t>
            </w:r>
          </w:p>
        </w:tc>
        <w:tc>
          <w:tcPr>
            <w:tcW w:w="6367" w:type="dxa"/>
            <w:tcBorders>
              <w:top w:val="single" w:color="auto" w:sz="8" w:space="0"/>
            </w:tcBorders>
            <w:shd w:val="clear" w:color="auto" w:fill="auto"/>
          </w:tcPr>
          <w:p w14:paraId="14803C97">
            <w:pPr>
              <w:pStyle w:val="181"/>
              <w:jc w:val="left"/>
            </w:pPr>
            <w:r>
              <w:rPr>
                <w:rFonts w:hint="eastAsia"/>
              </w:rPr>
              <w:t>无专职AI人员</w:t>
            </w:r>
          </w:p>
        </w:tc>
      </w:tr>
      <w:tr w14:paraId="41988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3FF77C51">
            <w:pPr>
              <w:pStyle w:val="181"/>
            </w:pPr>
          </w:p>
        </w:tc>
        <w:tc>
          <w:tcPr>
            <w:tcW w:w="1701" w:type="dxa"/>
            <w:shd w:val="clear" w:color="auto" w:fill="auto"/>
          </w:tcPr>
          <w:p w14:paraId="14690333">
            <w:pPr>
              <w:pStyle w:val="181"/>
              <w:jc w:val="left"/>
            </w:pPr>
            <w:r>
              <w:rPr>
                <w:rFonts w:hint="eastAsia"/>
              </w:rPr>
              <w:t>平台</w:t>
            </w:r>
          </w:p>
        </w:tc>
        <w:tc>
          <w:tcPr>
            <w:tcW w:w="6367" w:type="dxa"/>
            <w:shd w:val="clear" w:color="auto" w:fill="auto"/>
          </w:tcPr>
          <w:p w14:paraId="1BAC71DA">
            <w:pPr>
              <w:pStyle w:val="181"/>
              <w:jc w:val="left"/>
            </w:pPr>
            <w:r>
              <w:rPr>
                <w:rFonts w:hint="eastAsia"/>
              </w:rPr>
              <w:t>依赖于通过第三方API接口调用获取AI能力，无自主开发能</w:t>
            </w:r>
            <w:r>
              <w:rPr>
                <w:rFonts w:hint="eastAsia"/>
                <w:highlight w:val="yellow"/>
              </w:rPr>
              <w:t>力</w:t>
            </w:r>
          </w:p>
        </w:tc>
      </w:tr>
      <w:tr w14:paraId="105F6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135E2982">
            <w:pPr>
              <w:pStyle w:val="181"/>
            </w:pPr>
          </w:p>
        </w:tc>
        <w:tc>
          <w:tcPr>
            <w:tcW w:w="1701" w:type="dxa"/>
            <w:shd w:val="clear" w:color="auto" w:fill="auto"/>
          </w:tcPr>
          <w:p w14:paraId="1E6B1654">
            <w:pPr>
              <w:pStyle w:val="181"/>
              <w:jc w:val="left"/>
            </w:pPr>
            <w:r>
              <w:rPr>
                <w:rFonts w:hint="eastAsia"/>
              </w:rPr>
              <w:t>应用覆盖度</w:t>
            </w:r>
          </w:p>
        </w:tc>
        <w:tc>
          <w:tcPr>
            <w:tcW w:w="6367" w:type="dxa"/>
            <w:shd w:val="clear" w:color="auto" w:fill="auto"/>
          </w:tcPr>
          <w:p w14:paraId="0D444D8A">
            <w:pPr>
              <w:pStyle w:val="181"/>
              <w:jc w:val="left"/>
            </w:pPr>
            <w:r>
              <w:rPr>
                <w:rFonts w:hint="eastAsia"/>
              </w:rPr>
              <w:t>仅个别试点场景，如简单数据分析或自动化脚本</w:t>
            </w:r>
          </w:p>
        </w:tc>
      </w:tr>
      <w:tr w14:paraId="24A47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36743537">
            <w:pPr>
              <w:pStyle w:val="181"/>
            </w:pPr>
          </w:p>
        </w:tc>
        <w:tc>
          <w:tcPr>
            <w:tcW w:w="1701" w:type="dxa"/>
            <w:shd w:val="clear" w:color="auto" w:fill="auto"/>
          </w:tcPr>
          <w:p w14:paraId="232A4291">
            <w:pPr>
              <w:pStyle w:val="181"/>
              <w:jc w:val="left"/>
            </w:pPr>
            <w:r>
              <w:rPr>
                <w:rFonts w:hint="eastAsia"/>
              </w:rPr>
              <w:t>内生需求</w:t>
            </w:r>
          </w:p>
        </w:tc>
        <w:tc>
          <w:tcPr>
            <w:tcW w:w="6367" w:type="dxa"/>
            <w:shd w:val="clear" w:color="auto" w:fill="auto"/>
          </w:tcPr>
          <w:p w14:paraId="2748885F">
            <w:pPr>
              <w:pStyle w:val="181"/>
              <w:jc w:val="left"/>
            </w:pPr>
            <w:r>
              <w:rPr>
                <w:rFonts w:hint="eastAsia"/>
              </w:rPr>
              <w:t>需求由外部驱动，业务部门对AI价值认知薄弱</w:t>
            </w:r>
          </w:p>
        </w:tc>
      </w:tr>
      <w:tr w14:paraId="35276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tcPr>
          <w:p w14:paraId="54F1FB7B">
            <w:pPr>
              <w:pStyle w:val="181"/>
            </w:pPr>
            <w:r>
              <w:rPr>
                <w:rFonts w:hint="eastAsia"/>
              </w:rPr>
              <w:t>发展级</w:t>
            </w:r>
          </w:p>
        </w:tc>
        <w:tc>
          <w:tcPr>
            <w:tcW w:w="1701" w:type="dxa"/>
            <w:shd w:val="clear" w:color="auto" w:fill="auto"/>
          </w:tcPr>
          <w:p w14:paraId="6249738D">
            <w:pPr>
              <w:pStyle w:val="181"/>
              <w:jc w:val="left"/>
            </w:pPr>
            <w:r>
              <w:rPr>
                <w:rFonts w:hint="eastAsia"/>
              </w:rPr>
              <w:t>服务团队</w:t>
            </w:r>
          </w:p>
        </w:tc>
        <w:tc>
          <w:tcPr>
            <w:tcW w:w="6367" w:type="dxa"/>
            <w:shd w:val="clear" w:color="auto" w:fill="auto"/>
          </w:tcPr>
          <w:p w14:paraId="36E2C835">
            <w:pPr>
              <w:pStyle w:val="181"/>
              <w:jc w:val="left"/>
            </w:pPr>
            <w:r>
              <w:rPr>
                <w:rFonts w:hint="eastAsia"/>
              </w:rPr>
              <w:t>兼职AI人员，成员在完成本职工作的同时参与AI项目</w:t>
            </w:r>
          </w:p>
        </w:tc>
      </w:tr>
      <w:tr w14:paraId="5B6EC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43A2A679">
            <w:pPr>
              <w:pStyle w:val="181"/>
            </w:pPr>
          </w:p>
        </w:tc>
        <w:tc>
          <w:tcPr>
            <w:tcW w:w="1701" w:type="dxa"/>
            <w:shd w:val="clear" w:color="auto" w:fill="auto"/>
          </w:tcPr>
          <w:p w14:paraId="51D9368A">
            <w:pPr>
              <w:pStyle w:val="181"/>
              <w:jc w:val="left"/>
            </w:pPr>
            <w:r>
              <w:rPr>
                <w:rFonts w:hint="eastAsia"/>
              </w:rPr>
              <w:t>平台</w:t>
            </w:r>
          </w:p>
        </w:tc>
        <w:tc>
          <w:tcPr>
            <w:tcW w:w="6367" w:type="dxa"/>
            <w:shd w:val="clear" w:color="auto" w:fill="auto"/>
          </w:tcPr>
          <w:p w14:paraId="150E2A05">
            <w:pPr>
              <w:pStyle w:val="181"/>
              <w:jc w:val="left"/>
            </w:pPr>
            <w:r>
              <w:rPr>
                <w:rFonts w:hint="eastAsia"/>
              </w:rPr>
              <w:t>基于第三方SaaS平台搭建智能体，支持部分模型训练与部署</w:t>
            </w:r>
          </w:p>
        </w:tc>
      </w:tr>
      <w:tr w14:paraId="0D281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449A8879">
            <w:pPr>
              <w:pStyle w:val="181"/>
            </w:pPr>
          </w:p>
        </w:tc>
        <w:tc>
          <w:tcPr>
            <w:tcW w:w="1701" w:type="dxa"/>
            <w:shd w:val="clear" w:color="auto" w:fill="auto"/>
          </w:tcPr>
          <w:p w14:paraId="77726C69">
            <w:pPr>
              <w:pStyle w:val="181"/>
              <w:jc w:val="left"/>
            </w:pPr>
            <w:r>
              <w:rPr>
                <w:rFonts w:hint="eastAsia"/>
              </w:rPr>
              <w:t>应用覆盖度</w:t>
            </w:r>
          </w:p>
        </w:tc>
        <w:tc>
          <w:tcPr>
            <w:tcW w:w="6367" w:type="dxa"/>
            <w:shd w:val="clear" w:color="auto" w:fill="auto"/>
          </w:tcPr>
          <w:p w14:paraId="7BB5EBE8">
            <w:pPr>
              <w:pStyle w:val="181"/>
              <w:jc w:val="left"/>
            </w:pPr>
            <w:r>
              <w:rPr>
                <w:rFonts w:hint="eastAsia"/>
              </w:rPr>
              <w:t>覆盖核心业务流程的20％</w:t>
            </w:r>
            <w:r>
              <w:rPr>
                <w:rFonts w:hint="eastAsia" w:hAnsi="宋体"/>
              </w:rPr>
              <w:t>～</w:t>
            </w:r>
            <w:r>
              <w:rPr>
                <w:rFonts w:hint="eastAsia"/>
              </w:rPr>
              <w:t>30％，如客户分群、预测性维护等</w:t>
            </w:r>
          </w:p>
        </w:tc>
      </w:tr>
      <w:tr w14:paraId="04500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55CF75D9">
            <w:pPr>
              <w:pStyle w:val="181"/>
            </w:pPr>
          </w:p>
        </w:tc>
        <w:tc>
          <w:tcPr>
            <w:tcW w:w="1701" w:type="dxa"/>
            <w:shd w:val="clear" w:color="auto" w:fill="auto"/>
          </w:tcPr>
          <w:p w14:paraId="12E8E572">
            <w:pPr>
              <w:pStyle w:val="181"/>
              <w:jc w:val="left"/>
            </w:pPr>
            <w:r>
              <w:rPr>
                <w:rFonts w:hint="eastAsia"/>
              </w:rPr>
              <w:t>内生需求</w:t>
            </w:r>
          </w:p>
        </w:tc>
        <w:tc>
          <w:tcPr>
            <w:tcW w:w="6367" w:type="dxa"/>
            <w:shd w:val="clear" w:color="auto" w:fill="auto"/>
          </w:tcPr>
          <w:p w14:paraId="0BB6F134">
            <w:pPr>
              <w:pStyle w:val="181"/>
              <w:jc w:val="left"/>
            </w:pPr>
            <w:r>
              <w:rPr>
                <w:rFonts w:hint="eastAsia"/>
              </w:rPr>
              <w:t>业务部门提出初步需求，但依赖技术团队主导落地</w:t>
            </w:r>
          </w:p>
        </w:tc>
      </w:tr>
      <w:tr w14:paraId="03E66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tcPr>
          <w:p w14:paraId="0C301993">
            <w:pPr>
              <w:pStyle w:val="181"/>
            </w:pPr>
            <w:r>
              <w:rPr>
                <w:rFonts w:hint="eastAsia"/>
              </w:rPr>
              <w:t>成熟级</w:t>
            </w:r>
          </w:p>
        </w:tc>
        <w:tc>
          <w:tcPr>
            <w:tcW w:w="1701" w:type="dxa"/>
            <w:shd w:val="clear" w:color="auto" w:fill="auto"/>
          </w:tcPr>
          <w:p w14:paraId="2C51E589">
            <w:pPr>
              <w:pStyle w:val="181"/>
              <w:jc w:val="left"/>
            </w:pPr>
            <w:r>
              <w:rPr>
                <w:rFonts w:hint="eastAsia"/>
              </w:rPr>
              <w:t>服务团队</w:t>
            </w:r>
          </w:p>
        </w:tc>
        <w:tc>
          <w:tcPr>
            <w:tcW w:w="6367" w:type="dxa"/>
            <w:shd w:val="clear" w:color="auto" w:fill="auto"/>
          </w:tcPr>
          <w:p w14:paraId="5CDF7709">
            <w:pPr>
              <w:pStyle w:val="181"/>
              <w:jc w:val="left"/>
            </w:pPr>
            <w:r>
              <w:rPr>
                <w:rFonts w:hint="eastAsia"/>
              </w:rPr>
              <w:t>专职AI人员，专注于模型开发与业务场景落地。</w:t>
            </w:r>
          </w:p>
        </w:tc>
      </w:tr>
      <w:tr w14:paraId="37091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39C79D98">
            <w:pPr>
              <w:pStyle w:val="181"/>
            </w:pPr>
          </w:p>
        </w:tc>
        <w:tc>
          <w:tcPr>
            <w:tcW w:w="1701" w:type="dxa"/>
            <w:shd w:val="clear" w:color="auto" w:fill="auto"/>
          </w:tcPr>
          <w:p w14:paraId="39F5AE08">
            <w:pPr>
              <w:pStyle w:val="181"/>
              <w:jc w:val="left"/>
            </w:pPr>
            <w:r>
              <w:rPr>
                <w:rFonts w:hint="eastAsia"/>
              </w:rPr>
              <w:t>平台</w:t>
            </w:r>
          </w:p>
        </w:tc>
        <w:tc>
          <w:tcPr>
            <w:tcW w:w="6367" w:type="dxa"/>
            <w:shd w:val="clear" w:color="auto" w:fill="auto"/>
          </w:tcPr>
          <w:p w14:paraId="21222C45">
            <w:pPr>
              <w:pStyle w:val="181"/>
              <w:jc w:val="left"/>
            </w:pPr>
            <w:r>
              <w:rPr>
                <w:rFonts w:hint="eastAsia"/>
              </w:rPr>
              <w:t>拥有自主的大模型基座和AI开发平台</w:t>
            </w:r>
          </w:p>
        </w:tc>
      </w:tr>
      <w:tr w14:paraId="38139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71FEE0A3">
            <w:pPr>
              <w:pStyle w:val="181"/>
            </w:pPr>
          </w:p>
        </w:tc>
        <w:tc>
          <w:tcPr>
            <w:tcW w:w="1701" w:type="dxa"/>
            <w:shd w:val="clear" w:color="auto" w:fill="auto"/>
          </w:tcPr>
          <w:p w14:paraId="59FCC480">
            <w:pPr>
              <w:pStyle w:val="181"/>
              <w:jc w:val="left"/>
            </w:pPr>
            <w:r>
              <w:rPr>
                <w:rFonts w:hint="eastAsia"/>
              </w:rPr>
              <w:t>应用覆盖度</w:t>
            </w:r>
          </w:p>
        </w:tc>
        <w:tc>
          <w:tcPr>
            <w:tcW w:w="6367" w:type="dxa"/>
            <w:shd w:val="clear" w:color="auto" w:fill="auto"/>
          </w:tcPr>
          <w:p w14:paraId="510B42EF">
            <w:pPr>
              <w:pStyle w:val="181"/>
              <w:jc w:val="left"/>
            </w:pPr>
            <w:r>
              <w:rPr>
                <w:rFonts w:hint="eastAsia"/>
              </w:rPr>
              <w:t>覆盖60％以上核心业务场景，如智能供应链、动态定价、自动化决策等</w:t>
            </w:r>
          </w:p>
        </w:tc>
      </w:tr>
      <w:tr w14:paraId="225BB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tcPr>
          <w:p w14:paraId="63508E8F">
            <w:pPr>
              <w:pStyle w:val="181"/>
            </w:pPr>
          </w:p>
        </w:tc>
        <w:tc>
          <w:tcPr>
            <w:tcW w:w="1701" w:type="dxa"/>
            <w:shd w:val="clear" w:color="auto" w:fill="auto"/>
          </w:tcPr>
          <w:p w14:paraId="2479F325">
            <w:pPr>
              <w:pStyle w:val="181"/>
              <w:jc w:val="left"/>
            </w:pPr>
            <w:r>
              <w:rPr>
                <w:rFonts w:hint="eastAsia"/>
              </w:rPr>
              <w:t>内生需求</w:t>
            </w:r>
          </w:p>
        </w:tc>
        <w:tc>
          <w:tcPr>
            <w:tcW w:w="6367" w:type="dxa"/>
            <w:shd w:val="clear" w:color="auto" w:fill="auto"/>
          </w:tcPr>
          <w:p w14:paraId="75719B32">
            <w:pPr>
              <w:pStyle w:val="181"/>
              <w:jc w:val="left"/>
            </w:pPr>
            <w:r>
              <w:rPr>
                <w:rFonts w:hint="eastAsia"/>
              </w:rPr>
              <w:t>业务部门主动提出深度需求，与技术团队共同设计AI解决方案与AI调优</w:t>
            </w:r>
          </w:p>
        </w:tc>
      </w:tr>
      <w:tr w14:paraId="7E925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tcPr>
          <w:p w14:paraId="3347AA7C">
            <w:pPr>
              <w:pStyle w:val="181"/>
            </w:pPr>
            <w:r>
              <w:rPr>
                <w:rFonts w:hint="eastAsia"/>
              </w:rPr>
              <w:t>领先级</w:t>
            </w:r>
          </w:p>
        </w:tc>
        <w:tc>
          <w:tcPr>
            <w:tcW w:w="1701" w:type="dxa"/>
            <w:shd w:val="clear" w:color="auto" w:fill="auto"/>
          </w:tcPr>
          <w:p w14:paraId="5F642A84">
            <w:pPr>
              <w:pStyle w:val="181"/>
              <w:jc w:val="left"/>
            </w:pPr>
            <w:r>
              <w:rPr>
                <w:rFonts w:hint="eastAsia"/>
              </w:rPr>
              <w:t>服务团队</w:t>
            </w:r>
          </w:p>
        </w:tc>
        <w:tc>
          <w:tcPr>
            <w:tcW w:w="6367" w:type="dxa"/>
            <w:shd w:val="clear" w:color="auto" w:fill="auto"/>
          </w:tcPr>
          <w:p w14:paraId="20BFF122">
            <w:pPr>
              <w:pStyle w:val="181"/>
              <w:jc w:val="left"/>
            </w:pPr>
            <w:r>
              <w:rPr>
                <w:rFonts w:hint="eastAsia"/>
              </w:rPr>
              <w:t>专职AI专家组，聚焦前沿技术探索与战略级应用孵化</w:t>
            </w:r>
          </w:p>
        </w:tc>
      </w:tr>
      <w:tr w14:paraId="3EA5D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5015E6CC">
            <w:pPr>
              <w:pStyle w:val="181"/>
            </w:pPr>
          </w:p>
        </w:tc>
        <w:tc>
          <w:tcPr>
            <w:tcW w:w="1701" w:type="dxa"/>
            <w:shd w:val="clear" w:color="auto" w:fill="auto"/>
          </w:tcPr>
          <w:p w14:paraId="73440ABB">
            <w:pPr>
              <w:pStyle w:val="181"/>
              <w:jc w:val="left"/>
            </w:pPr>
            <w:r>
              <w:rPr>
                <w:rFonts w:hint="eastAsia"/>
              </w:rPr>
              <w:t>平台</w:t>
            </w:r>
          </w:p>
        </w:tc>
        <w:tc>
          <w:tcPr>
            <w:tcW w:w="6367" w:type="dxa"/>
            <w:shd w:val="clear" w:color="auto" w:fill="auto"/>
          </w:tcPr>
          <w:p w14:paraId="145C93FC">
            <w:pPr>
              <w:pStyle w:val="181"/>
              <w:jc w:val="left"/>
            </w:pPr>
            <w:r>
              <w:rPr>
                <w:rFonts w:hint="eastAsia"/>
              </w:rPr>
              <w:t>支持多模态数据处理与实时推理，支持底层算法调优</w:t>
            </w:r>
          </w:p>
        </w:tc>
      </w:tr>
      <w:tr w14:paraId="67379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7BDBE281">
            <w:pPr>
              <w:pStyle w:val="181"/>
            </w:pPr>
          </w:p>
        </w:tc>
        <w:tc>
          <w:tcPr>
            <w:tcW w:w="1701" w:type="dxa"/>
            <w:shd w:val="clear" w:color="auto" w:fill="auto"/>
          </w:tcPr>
          <w:p w14:paraId="3D8D6985">
            <w:pPr>
              <w:pStyle w:val="181"/>
              <w:jc w:val="left"/>
            </w:pPr>
            <w:r>
              <w:rPr>
                <w:rFonts w:hint="eastAsia"/>
              </w:rPr>
              <w:t>应用覆盖度</w:t>
            </w:r>
          </w:p>
        </w:tc>
        <w:tc>
          <w:tcPr>
            <w:tcW w:w="6367" w:type="dxa"/>
            <w:shd w:val="clear" w:color="auto" w:fill="auto"/>
          </w:tcPr>
          <w:p w14:paraId="7515FA7D">
            <w:pPr>
              <w:pStyle w:val="181"/>
              <w:jc w:val="left"/>
            </w:pPr>
            <w:r>
              <w:rPr>
                <w:rFonts w:hint="eastAsia"/>
              </w:rPr>
              <w:t>全业务链条智能化，AI驱动创新商业模式</w:t>
            </w:r>
          </w:p>
        </w:tc>
      </w:tr>
      <w:tr w14:paraId="0D1C6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tcBorders>
              <w:bottom w:val="single" w:color="auto" w:sz="8" w:space="0"/>
            </w:tcBorders>
            <w:shd w:val="clear" w:color="auto" w:fill="auto"/>
            <w:vAlign w:val="center"/>
          </w:tcPr>
          <w:p w14:paraId="59EFE9D1">
            <w:pPr>
              <w:pStyle w:val="181"/>
            </w:pPr>
          </w:p>
        </w:tc>
        <w:tc>
          <w:tcPr>
            <w:tcW w:w="1701" w:type="dxa"/>
            <w:tcBorders>
              <w:bottom w:val="single" w:color="auto" w:sz="8" w:space="0"/>
            </w:tcBorders>
            <w:shd w:val="clear" w:color="auto" w:fill="auto"/>
          </w:tcPr>
          <w:p w14:paraId="63E9E179">
            <w:pPr>
              <w:pStyle w:val="181"/>
              <w:jc w:val="left"/>
            </w:pPr>
            <w:r>
              <w:rPr>
                <w:rFonts w:hint="eastAsia"/>
              </w:rPr>
              <w:t>内生需求</w:t>
            </w:r>
          </w:p>
        </w:tc>
        <w:tc>
          <w:tcPr>
            <w:tcW w:w="6367" w:type="dxa"/>
            <w:tcBorders>
              <w:bottom w:val="single" w:color="auto" w:sz="8" w:space="0"/>
            </w:tcBorders>
            <w:shd w:val="clear" w:color="auto" w:fill="auto"/>
          </w:tcPr>
          <w:p w14:paraId="1E7BC40A">
            <w:pPr>
              <w:pStyle w:val="181"/>
              <w:jc w:val="left"/>
            </w:pPr>
            <w:r>
              <w:rPr>
                <w:rFonts w:hint="eastAsia"/>
              </w:rPr>
              <w:t>AI能力内化为企业基因，业务与技术共创战略级AI应用，持续引领行业变革</w:t>
            </w:r>
          </w:p>
        </w:tc>
      </w:tr>
    </w:tbl>
    <w:p w14:paraId="11E472B0">
      <w:pPr>
        <w:pStyle w:val="97"/>
        <w:spacing w:before="120" w:after="120"/>
      </w:pPr>
      <w:r>
        <w:rPr>
          <w:rFonts w:hint="eastAsia"/>
        </w:rPr>
        <w:t>实施路径</w:t>
      </w:r>
    </w:p>
    <w:p w14:paraId="0190F108">
      <w:pPr>
        <w:pStyle w:val="101"/>
        <w:spacing w:before="0" w:beforeLines="0" w:after="0" w:afterLines="0"/>
        <w:rPr>
          <w:rFonts w:hint="eastAsia" w:ascii="宋体" w:hAnsi="宋体" w:eastAsia="宋体"/>
        </w:rPr>
      </w:pPr>
      <w:r>
        <w:rPr>
          <w:rFonts w:hint="eastAsia" w:ascii="宋体" w:hAnsi="宋体" w:eastAsia="宋体"/>
        </w:rPr>
        <w:t>服务团队建设:</w:t>
      </w:r>
    </w:p>
    <w:p w14:paraId="5FC182E9">
      <w:pPr>
        <w:pStyle w:val="135"/>
      </w:pPr>
      <w:r>
        <w:rPr>
          <w:rFonts w:hint="eastAsia"/>
        </w:rPr>
        <w:t>建立清晰的AI治理结构和专业团队，确保AI政策和流程的有效执行；</w:t>
      </w:r>
    </w:p>
    <w:p w14:paraId="298E49A3">
      <w:pPr>
        <w:pStyle w:val="135"/>
      </w:pPr>
      <w:r>
        <w:rPr>
          <w:rFonts w:hint="eastAsia"/>
        </w:rPr>
        <w:t>通过持续的培训和人才引进，提升全员的AI知识和技能，推动跨部门合作。</w:t>
      </w:r>
    </w:p>
    <w:p w14:paraId="1F5EF662">
      <w:pPr>
        <w:pStyle w:val="101"/>
        <w:spacing w:before="0" w:beforeLines="0" w:after="0" w:afterLines="0"/>
        <w:rPr>
          <w:rFonts w:hint="eastAsia" w:ascii="宋体" w:hAnsi="宋体" w:eastAsia="宋体"/>
        </w:rPr>
      </w:pPr>
      <w:r>
        <w:rPr>
          <w:rFonts w:hint="eastAsia" w:ascii="宋体" w:hAnsi="宋体" w:eastAsia="宋体"/>
        </w:rPr>
        <w:t>平台支撑：</w:t>
      </w:r>
    </w:p>
    <w:p w14:paraId="6F43F6C0">
      <w:pPr>
        <w:pStyle w:val="135"/>
      </w:pPr>
      <w:r>
        <w:rPr>
          <w:rFonts w:hint="eastAsia"/>
        </w:rPr>
        <w:t>构建灵活、可扩展的AI技术平台，支持不同业务需求和项目应用；</w:t>
      </w:r>
    </w:p>
    <w:p w14:paraId="1D5E14AB">
      <w:pPr>
        <w:pStyle w:val="135"/>
      </w:pPr>
      <w:r>
        <w:rPr>
          <w:rFonts w:hint="eastAsia"/>
        </w:rPr>
        <w:t>持续投资和整合先进的AI技术和工具，确保平台能够快速响应新的技术变化和需求。</w:t>
      </w:r>
    </w:p>
    <w:p w14:paraId="713A9412">
      <w:pPr>
        <w:pStyle w:val="101"/>
        <w:spacing w:before="0" w:beforeLines="0" w:after="0" w:afterLines="0"/>
        <w:rPr>
          <w:rFonts w:hint="eastAsia" w:ascii="宋体" w:hAnsi="宋体" w:eastAsia="宋体"/>
        </w:rPr>
      </w:pPr>
      <w:r>
        <w:rPr>
          <w:rFonts w:hint="eastAsia" w:ascii="宋体" w:hAnsi="宋体" w:eastAsia="宋体"/>
        </w:rPr>
        <w:t>应用覆盖度深化：</w:t>
      </w:r>
    </w:p>
    <w:p w14:paraId="53E3D015">
      <w:pPr>
        <w:pStyle w:val="135"/>
      </w:pPr>
      <w:r>
        <w:rPr>
          <w:rFonts w:hint="eastAsia"/>
        </w:rPr>
        <w:t>聚焦关键业务领域，逐步扩展AI应用场景，实现精准化、智能化的业务流程优化；</w:t>
      </w:r>
    </w:p>
    <w:p w14:paraId="65B29FBA">
      <w:pPr>
        <w:pStyle w:val="135"/>
      </w:pPr>
      <w:r>
        <w:rPr>
          <w:rFonts w:hint="eastAsia"/>
        </w:rPr>
        <w:t>基于试点项目的经验，持续调整和优化AI应用，确保应用的效果和价值最大化。</w:t>
      </w:r>
    </w:p>
    <w:p w14:paraId="5987CA1E">
      <w:pPr>
        <w:pStyle w:val="101"/>
        <w:spacing w:before="0" w:beforeLines="0" w:after="0" w:afterLines="0"/>
        <w:rPr>
          <w:rFonts w:hint="eastAsia" w:ascii="宋体" w:hAnsi="宋体" w:eastAsia="宋体"/>
        </w:rPr>
      </w:pPr>
      <w:r>
        <w:rPr>
          <w:rFonts w:hint="eastAsia" w:ascii="宋体" w:hAnsi="宋体" w:eastAsia="宋体"/>
        </w:rPr>
        <w:t>内生需求激发：</w:t>
      </w:r>
    </w:p>
    <w:p w14:paraId="7A6D196C">
      <w:pPr>
        <w:pStyle w:val="135"/>
      </w:pPr>
      <w:r>
        <w:rPr>
          <w:rFonts w:hint="eastAsia"/>
        </w:rPr>
        <w:t>激发业务部门的AI需求，通过成功案例和试点项目展示AI的实际应用价值；</w:t>
      </w:r>
    </w:p>
    <w:p w14:paraId="46754C14">
      <w:pPr>
        <w:pStyle w:val="135"/>
      </w:pPr>
      <w:r>
        <w:rPr>
          <w:rFonts w:hint="eastAsia"/>
        </w:rPr>
        <w:t>建立需求管理机制，确保AI解决方案与业务需求高度匹配，推动智能化转型。</w:t>
      </w:r>
    </w:p>
    <w:p w14:paraId="5C06D502">
      <w:pPr>
        <w:pStyle w:val="107"/>
        <w:spacing w:before="240" w:after="240"/>
      </w:pPr>
      <w:bookmarkStart w:id="98" w:name="_Toc194913098"/>
      <w:bookmarkStart w:id="99" w:name="_Toc194066069"/>
      <w:bookmarkStart w:id="100" w:name="_Toc194508630"/>
      <w:bookmarkStart w:id="101" w:name="_Toc195115261"/>
      <w:r>
        <w:rPr>
          <w:rFonts w:hint="eastAsia"/>
        </w:rPr>
        <w:t>成本管理</w:t>
      </w:r>
      <w:bookmarkEnd w:id="98"/>
      <w:bookmarkEnd w:id="99"/>
      <w:bookmarkEnd w:id="100"/>
      <w:bookmarkEnd w:id="101"/>
    </w:p>
    <w:p w14:paraId="700F7660">
      <w:pPr>
        <w:pStyle w:val="108"/>
        <w:spacing w:before="120" w:after="120"/>
      </w:pPr>
      <w:bookmarkStart w:id="102" w:name="_Toc194066070"/>
      <w:bookmarkStart w:id="103" w:name="_Toc194508631"/>
      <w:bookmarkStart w:id="104" w:name="_Toc195115262"/>
      <w:bookmarkStart w:id="105" w:name="_Toc194913099"/>
      <w:r>
        <w:rPr>
          <w:rFonts w:hint="eastAsia"/>
        </w:rPr>
        <w:t>成本管理框架</w:t>
      </w:r>
      <w:bookmarkEnd w:id="102"/>
      <w:bookmarkEnd w:id="103"/>
      <w:bookmarkEnd w:id="104"/>
      <w:bookmarkEnd w:id="105"/>
    </w:p>
    <w:p w14:paraId="10E8F4EB">
      <w:pPr>
        <w:pStyle w:val="59"/>
        <w:ind w:firstLine="420"/>
        <w:jc w:val="center"/>
      </w:pPr>
      <w:r>
        <w:rPr>
          <w:rFonts w:hint="eastAsia"/>
        </w:rPr>
        <w:drawing>
          <wp:inline distT="0" distB="0" distL="114300" distR="114300">
            <wp:extent cx="3496945" cy="2410460"/>
            <wp:effectExtent l="0" t="0" r="8255" b="8890"/>
            <wp:docPr id="21" name="图片 21" descr="dde548c69f92535494a42501254a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de548c69f92535494a42501254a7495"/>
                    <pic:cNvPicPr>
                      <a:picLocks noChangeAspect="1"/>
                    </pic:cNvPicPr>
                  </pic:nvPicPr>
                  <pic:blipFill>
                    <a:blip r:embed="rId40"/>
                    <a:stretch>
                      <a:fillRect/>
                    </a:stretch>
                  </pic:blipFill>
                  <pic:spPr>
                    <a:xfrm>
                      <a:off x="0" y="0"/>
                      <a:ext cx="3496945" cy="2410460"/>
                    </a:xfrm>
                    <a:prstGeom prst="rect">
                      <a:avLst/>
                    </a:prstGeom>
                  </pic:spPr>
                </pic:pic>
              </a:graphicData>
            </a:graphic>
          </wp:inline>
        </w:drawing>
      </w:r>
    </w:p>
    <w:p w14:paraId="7465AADA">
      <w:pPr>
        <w:pStyle w:val="117"/>
        <w:spacing w:before="120" w:after="120"/>
      </w:pPr>
      <w:r>
        <w:rPr>
          <w:rFonts w:hint="eastAsia"/>
        </w:rPr>
        <w:t>成本管理框架图</w:t>
      </w:r>
    </w:p>
    <w:p w14:paraId="234555FC">
      <w:pPr>
        <w:pStyle w:val="59"/>
        <w:ind w:firstLine="420"/>
      </w:pPr>
      <w:r>
        <w:rPr>
          <w:rFonts w:hint="eastAsia"/>
        </w:rPr>
        <w:t>成本管理框架应与图</w:t>
      </w:r>
      <w:r>
        <w:t>5</w:t>
      </w:r>
      <w:r>
        <w:rPr>
          <w:rFonts w:hint="eastAsia"/>
        </w:rPr>
        <w:t>相符合。</w:t>
      </w:r>
    </w:p>
    <w:p w14:paraId="48031EDD">
      <w:pPr>
        <w:pStyle w:val="59"/>
        <w:ind w:firstLine="420"/>
      </w:pPr>
      <w:r>
        <w:rPr>
          <w:rFonts w:hint="eastAsia"/>
        </w:rPr>
        <w:t>成本管理框架分为四个层级：成本池、IT资产、能力目录、业务对象。每个层级通过相互关联的数据关系为不同视角提供成本洞察。三大视角包括财务视角、IT视角和业务视角，分别对应不同利益相关者的需求。每个视角的构建依赖于相应层级的完成情况：</w:t>
      </w:r>
    </w:p>
    <w:p w14:paraId="423FD02D">
      <w:pPr>
        <w:pStyle w:val="135"/>
      </w:pPr>
      <w:r>
        <w:rPr>
          <w:rFonts w:hint="eastAsia"/>
        </w:rPr>
        <w:t>财务视角：基于企业总账并结合其他成本来源（如固定资产、薪酬系统），定义成本池层并增强报告能力，简化成本分配；</w:t>
      </w:r>
    </w:p>
    <w:p w14:paraId="2522130F">
      <w:pPr>
        <w:pStyle w:val="135"/>
      </w:pPr>
      <w:r>
        <w:rPr>
          <w:rFonts w:hint="eastAsia"/>
        </w:rPr>
        <w:t>IT视角：包括标准IT资产（如计算、存储、应用程序等），帮助CIO评估IT技术和服务的成本效益；</w:t>
      </w:r>
    </w:p>
    <w:p w14:paraId="2741EF95">
      <w:pPr>
        <w:pStyle w:val="135"/>
      </w:pPr>
      <w:r>
        <w:rPr>
          <w:rFonts w:hint="eastAsia"/>
        </w:rPr>
        <w:t>业务视角：在所有层级完成后启用，结合能力目录、业务单元和客户，提供行业特定的方案，支持跨行业的比较和报告。</w:t>
      </w:r>
    </w:p>
    <w:p w14:paraId="252A75CE">
      <w:pPr>
        <w:pStyle w:val="108"/>
        <w:spacing w:before="120" w:after="120"/>
      </w:pPr>
      <w:bookmarkStart w:id="106" w:name="_Toc195115263"/>
      <w:bookmarkStart w:id="107" w:name="_Toc194066071"/>
      <w:bookmarkStart w:id="108" w:name="_Toc194508632"/>
      <w:bookmarkStart w:id="109" w:name="_Toc194913100"/>
      <w:r>
        <w:rPr>
          <w:rFonts w:hint="eastAsia"/>
        </w:rPr>
        <w:t>成本池层</w:t>
      </w:r>
      <w:bookmarkEnd w:id="106"/>
      <w:bookmarkEnd w:id="107"/>
      <w:bookmarkEnd w:id="108"/>
      <w:bookmarkEnd w:id="109"/>
    </w:p>
    <w:p w14:paraId="43857D89">
      <w:pPr>
        <w:pStyle w:val="59"/>
        <w:ind w:firstLine="420"/>
      </w:pPr>
      <w:r>
        <w:rPr>
          <w:rFonts w:hint="eastAsia"/>
        </w:rPr>
        <w:t>成本池层分为资产采购成本和期间运营成本，构成成本池的子类目应与图</w:t>
      </w:r>
      <w:r>
        <w:t>6</w:t>
      </w:r>
      <w:r>
        <w:rPr>
          <w:rFonts w:hint="eastAsia"/>
        </w:rPr>
        <w:t>相符合。通过简化成本分配，成本池增强了报告能力，并为追踪成本构成提供了可追溯性。</w:t>
      </w:r>
    </w:p>
    <w:p w14:paraId="163B04B6">
      <w:pPr>
        <w:pStyle w:val="59"/>
        <w:ind w:firstLine="420"/>
      </w:pPr>
      <w:r>
        <w:rPr>
          <w:rFonts w:hint="eastAsia" w:hAnsi="宋体" w:cs="微软雅黑"/>
        </w:rPr>
        <w:drawing>
          <wp:inline distT="0" distB="0" distL="114300" distR="114300">
            <wp:extent cx="5930265" cy="890270"/>
            <wp:effectExtent l="0" t="0" r="13335" b="5080"/>
            <wp:docPr id="4" name="图片 4" descr="编组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编组 50"/>
                    <pic:cNvPicPr>
                      <a:picLocks noChangeAspect="1"/>
                    </pic:cNvPicPr>
                  </pic:nvPicPr>
                  <pic:blipFill>
                    <a:blip r:embed="rId41"/>
                    <a:stretch>
                      <a:fillRect/>
                    </a:stretch>
                  </pic:blipFill>
                  <pic:spPr>
                    <a:xfrm>
                      <a:off x="0" y="0"/>
                      <a:ext cx="5930265" cy="890270"/>
                    </a:xfrm>
                    <a:prstGeom prst="rect">
                      <a:avLst/>
                    </a:prstGeom>
                  </pic:spPr>
                </pic:pic>
              </a:graphicData>
            </a:graphic>
          </wp:inline>
        </w:drawing>
      </w:r>
    </w:p>
    <w:p w14:paraId="743F7C01">
      <w:pPr>
        <w:pStyle w:val="117"/>
        <w:spacing w:before="120" w:after="120"/>
      </w:pPr>
      <w:r>
        <w:rPr>
          <w:rFonts w:hint="eastAsia"/>
        </w:rPr>
        <w:t>成本池层构成图</w:t>
      </w:r>
    </w:p>
    <w:p w14:paraId="62ACA5FE">
      <w:pPr>
        <w:pStyle w:val="108"/>
        <w:spacing w:before="120" w:after="120"/>
      </w:pPr>
      <w:bookmarkStart w:id="110" w:name="_Toc194913101"/>
      <w:bookmarkStart w:id="111" w:name="_Toc195115264"/>
      <w:bookmarkStart w:id="112" w:name="_Toc194066072"/>
      <w:bookmarkStart w:id="113" w:name="_Toc194508633"/>
      <w:r>
        <w:rPr>
          <w:rFonts w:hint="eastAsia"/>
        </w:rPr>
        <w:t>IT资产层</w:t>
      </w:r>
      <w:bookmarkEnd w:id="110"/>
      <w:bookmarkEnd w:id="111"/>
      <w:bookmarkEnd w:id="112"/>
      <w:bookmarkEnd w:id="113"/>
    </w:p>
    <w:p w14:paraId="108FB07E">
      <w:pPr>
        <w:pStyle w:val="59"/>
        <w:ind w:firstLine="420"/>
      </w:pPr>
      <w:r>
        <w:rPr>
          <w:rFonts w:hint="eastAsia"/>
        </w:rPr>
        <w:t>IT资产层是能力目录的基本构建模块,构成IT资产的子类目应与图</w:t>
      </w:r>
      <w:r>
        <w:t>7</w:t>
      </w:r>
      <w:r>
        <w:rPr>
          <w:rFonts w:hint="eastAsia"/>
        </w:rPr>
        <w:t>相符合。涉及的资产包括数据中心、网络、应用程序等。IT资产的成本反映了为业务提供能力的直接成本，并通过成本管理层次的其他部分进一步优化资源分配。</w:t>
      </w:r>
    </w:p>
    <w:p w14:paraId="7611FC22">
      <w:pPr>
        <w:pStyle w:val="59"/>
        <w:ind w:firstLine="420"/>
      </w:pPr>
      <w:r>
        <w:rPr>
          <w:rFonts w:hint="eastAsia" w:hAnsi="宋体" w:cs="微软雅黑"/>
        </w:rPr>
        <w:drawing>
          <wp:inline distT="0" distB="0" distL="114300" distR="114300">
            <wp:extent cx="5930265" cy="929005"/>
            <wp:effectExtent l="0" t="0" r="13335" b="4445"/>
            <wp:docPr id="8" name="图片 8" descr="编组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编组 15"/>
                    <pic:cNvPicPr>
                      <a:picLocks noChangeAspect="1"/>
                    </pic:cNvPicPr>
                  </pic:nvPicPr>
                  <pic:blipFill>
                    <a:blip r:embed="rId42"/>
                    <a:stretch>
                      <a:fillRect/>
                    </a:stretch>
                  </pic:blipFill>
                  <pic:spPr>
                    <a:xfrm>
                      <a:off x="0" y="0"/>
                      <a:ext cx="5930265" cy="929005"/>
                    </a:xfrm>
                    <a:prstGeom prst="rect">
                      <a:avLst/>
                    </a:prstGeom>
                  </pic:spPr>
                </pic:pic>
              </a:graphicData>
            </a:graphic>
          </wp:inline>
        </w:drawing>
      </w:r>
    </w:p>
    <w:p w14:paraId="6E2DCDD6">
      <w:pPr>
        <w:pStyle w:val="117"/>
        <w:spacing w:before="120" w:after="120"/>
        <w:rPr>
          <w:rFonts w:hint="eastAsia" w:hAnsi="宋体" w:cs="微软雅黑"/>
        </w:rPr>
      </w:pPr>
      <w:r>
        <w:rPr>
          <w:rFonts w:hint="eastAsia"/>
        </w:rPr>
        <w:t>IT资产层构成图</w:t>
      </w:r>
    </w:p>
    <w:p w14:paraId="09BB6492">
      <w:pPr>
        <w:pStyle w:val="59"/>
        <w:ind w:firstLine="420"/>
      </w:pPr>
      <w:r>
        <w:rPr>
          <w:rFonts w:hint="eastAsia"/>
        </w:rPr>
        <w:t>IT资产层构成按照大类（如：机房、计算、存储、网络等）、中类（如网络大类下的：路由器、交换机、防火墙等）和小类进行组合。小类的定义是根据企业自身情况进行定义，通常用于表示交付内容，例如：公有云（需注明品牌）、私有云和物理部署。</w:t>
      </w:r>
    </w:p>
    <w:p w14:paraId="74E74D0B">
      <w:pPr>
        <w:pStyle w:val="108"/>
        <w:spacing w:before="120" w:after="120"/>
      </w:pPr>
      <w:bookmarkStart w:id="114" w:name="_Toc195115265"/>
      <w:bookmarkStart w:id="115" w:name="_Toc194066073"/>
      <w:bookmarkStart w:id="116" w:name="_Toc194508634"/>
      <w:bookmarkStart w:id="117" w:name="_Toc194913102"/>
      <w:r>
        <w:rPr>
          <w:rFonts w:hint="eastAsia"/>
        </w:rPr>
        <w:t>能力目录层</w:t>
      </w:r>
      <w:bookmarkEnd w:id="114"/>
      <w:bookmarkEnd w:id="115"/>
      <w:bookmarkEnd w:id="116"/>
      <w:bookmarkEnd w:id="117"/>
    </w:p>
    <w:p w14:paraId="1217A6E4">
      <w:pPr>
        <w:pStyle w:val="68"/>
        <w:spacing w:before="120" w:after="120"/>
      </w:pPr>
      <w:r>
        <w:rPr>
          <w:rFonts w:hint="eastAsia"/>
        </w:rPr>
        <w:t>能力目录的类别</w:t>
      </w:r>
    </w:p>
    <w:p w14:paraId="2B74A950">
      <w:pPr>
        <w:pStyle w:val="59"/>
        <w:ind w:firstLine="420"/>
      </w:pPr>
      <w:r>
        <w:rPr>
          <w:rFonts w:hint="eastAsia"/>
        </w:rPr>
        <w:t>能力目录层是IT组织为业务部门、用户及第三方提供的具体应用系统、服务和产品。能力目录通常分为三类：</w:t>
      </w:r>
    </w:p>
    <w:p w14:paraId="35903F6D">
      <w:pPr>
        <w:pStyle w:val="135"/>
      </w:pPr>
      <w:r>
        <w:rPr>
          <w:rFonts w:hint="eastAsia"/>
        </w:rPr>
        <w:t>应用系统：支持任务和流程执行的IT工具；</w:t>
      </w:r>
    </w:p>
    <w:p w14:paraId="79DDF882">
      <w:pPr>
        <w:pStyle w:val="135"/>
      </w:pPr>
      <w:r>
        <w:rPr>
          <w:rFonts w:hint="eastAsia"/>
        </w:rPr>
        <w:t>服务：由IT 或第三方提供的企业服务项目，涵盖服务水平、风险和成本；</w:t>
      </w:r>
    </w:p>
    <w:p w14:paraId="5393911B">
      <w:pPr>
        <w:pStyle w:val="135"/>
      </w:pPr>
      <w:r>
        <w:rPr>
          <w:rFonts w:hint="eastAsia"/>
        </w:rPr>
        <w:t>产品：企业向外部客户提供的技术解决方案，直接推动收入增长。</w:t>
      </w:r>
    </w:p>
    <w:p w14:paraId="507EC628">
      <w:pPr>
        <w:pStyle w:val="59"/>
        <w:ind w:firstLine="420"/>
      </w:pPr>
      <w:r>
        <w:rPr>
          <w:rFonts w:hint="eastAsia"/>
        </w:rPr>
        <w:t>企业应统一使用“能力目录”这一术语，而非区分应用系统 、服务或产品。</w:t>
      </w:r>
    </w:p>
    <w:p w14:paraId="41FACF4E">
      <w:pPr>
        <w:pStyle w:val="68"/>
        <w:spacing w:before="120" w:after="120"/>
      </w:pPr>
      <w:r>
        <w:rPr>
          <w:rFonts w:hint="eastAsia"/>
        </w:rPr>
        <w:t>能力目录层的构成</w:t>
      </w:r>
    </w:p>
    <w:p w14:paraId="062A67A3">
      <w:pPr>
        <w:pStyle w:val="59"/>
        <w:ind w:firstLine="420"/>
      </w:pPr>
      <w:r>
        <w:rPr>
          <w:rFonts w:hint="eastAsia"/>
        </w:rPr>
        <w:t>能力目录层的构成应与图</w:t>
      </w:r>
      <w:r>
        <w:t>8</w:t>
      </w:r>
      <w:r>
        <w:rPr>
          <w:rFonts w:hint="eastAsia"/>
        </w:rPr>
        <w:t>相符合，通过类型（如办公、业务、交付等）、类别（如开发、支持、运营等）和名称进行分组，具体内容根据企业需求设计，支持不同服务或产品的管理和优化。</w:t>
      </w:r>
    </w:p>
    <w:p w14:paraId="4D7CB871">
      <w:pPr>
        <w:pStyle w:val="59"/>
        <w:ind w:firstLine="420"/>
      </w:pPr>
      <w:r>
        <w:rPr>
          <w:rFonts w:hint="eastAsia" w:hAnsi="宋体" w:cs="微软雅黑"/>
        </w:rPr>
        <w:drawing>
          <wp:inline distT="0" distB="0" distL="114300" distR="114300">
            <wp:extent cx="5930265" cy="2291715"/>
            <wp:effectExtent l="0" t="0" r="13335" b="13335"/>
            <wp:docPr id="9" name="图片 9" descr="编组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编组 51"/>
                    <pic:cNvPicPr>
                      <a:picLocks noChangeAspect="1"/>
                    </pic:cNvPicPr>
                  </pic:nvPicPr>
                  <pic:blipFill>
                    <a:blip r:embed="rId43"/>
                    <a:stretch>
                      <a:fillRect/>
                    </a:stretch>
                  </pic:blipFill>
                  <pic:spPr>
                    <a:xfrm>
                      <a:off x="0" y="0"/>
                      <a:ext cx="5930265" cy="2291715"/>
                    </a:xfrm>
                    <a:prstGeom prst="rect">
                      <a:avLst/>
                    </a:prstGeom>
                  </pic:spPr>
                </pic:pic>
              </a:graphicData>
            </a:graphic>
          </wp:inline>
        </w:drawing>
      </w:r>
    </w:p>
    <w:p w14:paraId="79AA590F">
      <w:pPr>
        <w:pStyle w:val="117"/>
        <w:spacing w:before="120" w:after="120"/>
        <w:rPr>
          <w:rFonts w:hint="eastAsia" w:hAnsi="宋体" w:cs="微软雅黑"/>
        </w:rPr>
      </w:pPr>
      <w:r>
        <w:rPr>
          <w:rFonts w:hint="eastAsia"/>
        </w:rPr>
        <w:t>能力目录层构成图</w:t>
      </w:r>
    </w:p>
    <w:p w14:paraId="030C9139">
      <w:pPr>
        <w:pStyle w:val="108"/>
        <w:spacing w:before="120" w:after="120"/>
      </w:pPr>
      <w:bookmarkStart w:id="118" w:name="_Toc195115266"/>
      <w:bookmarkStart w:id="119" w:name="_Toc194913103"/>
      <w:bookmarkStart w:id="120" w:name="_Toc194066074"/>
      <w:bookmarkStart w:id="121" w:name="_Toc194508635"/>
      <w:r>
        <w:rPr>
          <w:rFonts w:hint="eastAsia"/>
        </w:rPr>
        <w:t>业务对象层</w:t>
      </w:r>
      <w:bookmarkEnd w:id="118"/>
      <w:bookmarkEnd w:id="119"/>
      <w:bookmarkEnd w:id="120"/>
      <w:bookmarkEnd w:id="121"/>
    </w:p>
    <w:p w14:paraId="3452BA67">
      <w:pPr>
        <w:pStyle w:val="68"/>
        <w:spacing w:before="120" w:after="120"/>
      </w:pPr>
      <w:r>
        <w:rPr>
          <w:rFonts w:hint="eastAsia"/>
        </w:rPr>
        <w:t>概述</w:t>
      </w:r>
    </w:p>
    <w:p w14:paraId="4C9AA3DA">
      <w:pPr>
        <w:pStyle w:val="59"/>
        <w:ind w:firstLine="420"/>
      </w:pPr>
      <w:r>
        <w:rPr>
          <w:rFonts w:hint="eastAsia"/>
        </w:rPr>
        <w:t>业务对象层位于成本管理框架的顶层，涵盖业务线、业务架构、客户与合作伙伴三类消费对象。业务对象构成应与图</w:t>
      </w:r>
      <w:r>
        <w:t>9</w:t>
      </w:r>
      <w:r>
        <w:rPr>
          <w:rFonts w:hint="eastAsia"/>
        </w:rPr>
        <w:t>相符合。</w:t>
      </w:r>
    </w:p>
    <w:p w14:paraId="307FE3D2">
      <w:pPr>
        <w:pStyle w:val="59"/>
        <w:ind w:firstLine="420"/>
      </w:pPr>
      <w:r>
        <w:rPr>
          <w:rFonts w:hint="eastAsia"/>
        </w:rPr>
        <w:drawing>
          <wp:inline distT="0" distB="0" distL="114300" distR="114300">
            <wp:extent cx="5935345" cy="362585"/>
            <wp:effectExtent l="0" t="0" r="8255" b="18415"/>
            <wp:docPr id="10" name="图片 10" descr="编组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编组 52"/>
                    <pic:cNvPicPr>
                      <a:picLocks noChangeAspect="1"/>
                    </pic:cNvPicPr>
                  </pic:nvPicPr>
                  <pic:blipFill>
                    <a:blip r:embed="rId44"/>
                    <a:stretch>
                      <a:fillRect/>
                    </a:stretch>
                  </pic:blipFill>
                  <pic:spPr>
                    <a:xfrm>
                      <a:off x="0" y="0"/>
                      <a:ext cx="5935345" cy="362585"/>
                    </a:xfrm>
                    <a:prstGeom prst="rect">
                      <a:avLst/>
                    </a:prstGeom>
                  </pic:spPr>
                </pic:pic>
              </a:graphicData>
            </a:graphic>
          </wp:inline>
        </w:drawing>
      </w:r>
    </w:p>
    <w:p w14:paraId="3D50CA9D">
      <w:pPr>
        <w:pStyle w:val="117"/>
        <w:spacing w:before="120" w:after="120"/>
      </w:pPr>
      <w:r>
        <w:rPr>
          <w:rFonts w:hint="eastAsia"/>
        </w:rPr>
        <w:t>业务对象层构成图</w:t>
      </w:r>
    </w:p>
    <w:p w14:paraId="37E745B9">
      <w:pPr>
        <w:pStyle w:val="68"/>
        <w:spacing w:before="120" w:after="120"/>
      </w:pPr>
      <w:r>
        <w:rPr>
          <w:rFonts w:hint="eastAsia"/>
        </w:rPr>
        <w:t>业务线</w:t>
      </w:r>
    </w:p>
    <w:p w14:paraId="31554435">
      <w:pPr>
        <w:pStyle w:val="59"/>
        <w:ind w:firstLine="420"/>
      </w:pPr>
      <w:r>
        <w:rPr>
          <w:rFonts w:hint="eastAsia"/>
        </w:rPr>
        <w:t>业务线指企业内部的部门或项目，这些部门或项目直接利用IT组织的能力。业务线通常独立运营，具有自己的预算和资源需求。</w:t>
      </w:r>
    </w:p>
    <w:p w14:paraId="32DCE2F0">
      <w:pPr>
        <w:pStyle w:val="68"/>
        <w:spacing w:before="120" w:after="120"/>
      </w:pPr>
      <w:r>
        <w:rPr>
          <w:rFonts w:hint="eastAsia"/>
        </w:rPr>
        <w:t>业务架构</w:t>
      </w:r>
    </w:p>
    <w:p w14:paraId="07AFF087">
      <w:pPr>
        <w:pStyle w:val="59"/>
        <w:ind w:firstLine="420"/>
      </w:pPr>
      <w:r>
        <w:rPr>
          <w:rFonts w:hint="eastAsia"/>
        </w:rPr>
        <w:t>业务架构涉及跨业务线的核心业务流程和技术架构，支持多个业务线或整个企业的需求，推动关键流程和业务建设。</w:t>
      </w:r>
    </w:p>
    <w:p w14:paraId="50F4B9FD">
      <w:pPr>
        <w:pStyle w:val="68"/>
        <w:spacing w:before="120" w:after="120"/>
      </w:pPr>
      <w:r>
        <w:rPr>
          <w:rFonts w:hint="eastAsia"/>
        </w:rPr>
        <w:t>客户与合作伙伴</w:t>
      </w:r>
    </w:p>
    <w:p w14:paraId="29ED5F3B">
      <w:pPr>
        <w:pStyle w:val="59"/>
        <w:ind w:firstLine="420"/>
      </w:pPr>
      <w:r>
        <w:rPr>
          <w:rFonts w:hint="eastAsia"/>
        </w:rPr>
        <w:t>客户与合作伙伴是企业外部的IT能力消费对象。客户是最终用户，合作伙伴则与企业协作实现共同目标，提供定制化的数字化解决方案</w:t>
      </w:r>
    </w:p>
    <w:p w14:paraId="69F5ED8C">
      <w:pPr>
        <w:pStyle w:val="108"/>
        <w:spacing w:before="120" w:after="120"/>
      </w:pPr>
      <w:bookmarkStart w:id="122" w:name="_Toc194066075"/>
      <w:bookmarkStart w:id="123" w:name="_Toc194508636"/>
      <w:bookmarkStart w:id="124" w:name="_Toc195115267"/>
      <w:bookmarkStart w:id="125" w:name="_Toc194913104"/>
      <w:r>
        <w:rPr>
          <w:rFonts w:hint="eastAsia"/>
        </w:rPr>
        <w:t>逐层构建成本模型</w:t>
      </w:r>
      <w:bookmarkEnd w:id="122"/>
      <w:bookmarkEnd w:id="123"/>
      <w:bookmarkEnd w:id="124"/>
      <w:bookmarkEnd w:id="125"/>
    </w:p>
    <w:p w14:paraId="1B3DA737">
      <w:pPr>
        <w:pStyle w:val="68"/>
        <w:spacing w:before="120" w:after="120"/>
      </w:pPr>
      <w:r>
        <w:rPr>
          <w:rFonts w:hint="eastAsia"/>
        </w:rPr>
        <w:t>概述</w:t>
      </w:r>
    </w:p>
    <w:p w14:paraId="4F20D26A">
      <w:pPr>
        <w:pStyle w:val="59"/>
        <w:ind w:firstLine="420"/>
      </w:pPr>
      <w:r>
        <w:rPr>
          <w:rFonts w:hint="eastAsia"/>
        </w:rPr>
        <w:t>成本管理结构图应如图</w:t>
      </w:r>
      <w:r>
        <w:t>10</w:t>
      </w:r>
      <w:r>
        <w:rPr>
          <w:rFonts w:hint="eastAsia"/>
        </w:rPr>
        <w:t>所示。</w:t>
      </w:r>
      <w:r>
        <w:rPr>
          <w:rFonts w:hint="eastAsia"/>
          <w:highlight w:val="yellow"/>
        </w:rPr>
        <w:t>（图10是重点，增加文字描述，力求看到之后就知道怎么弄或者清晰理解）</w:t>
      </w:r>
    </w:p>
    <w:p w14:paraId="368F34B0">
      <w:pPr>
        <w:pStyle w:val="59"/>
        <w:ind w:firstLine="420"/>
      </w:pPr>
      <w:r>
        <w:drawing>
          <wp:inline distT="0" distB="0" distL="0" distR="0">
            <wp:extent cx="5939790" cy="4768215"/>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5939790" cy="4768215"/>
                    </a:xfrm>
                    <a:prstGeom prst="rect">
                      <a:avLst/>
                    </a:prstGeom>
                  </pic:spPr>
                </pic:pic>
              </a:graphicData>
            </a:graphic>
          </wp:inline>
        </w:drawing>
      </w:r>
    </w:p>
    <w:p w14:paraId="545A619F">
      <w:pPr>
        <w:pStyle w:val="117"/>
        <w:spacing w:before="120" w:after="120"/>
      </w:pPr>
      <w:r>
        <w:rPr>
          <w:rFonts w:hint="eastAsia"/>
        </w:rPr>
        <w:t>成本管理结构图</w:t>
      </w:r>
    </w:p>
    <w:p w14:paraId="30409D26">
      <w:pPr>
        <w:pStyle w:val="68"/>
        <w:spacing w:before="120" w:after="120"/>
      </w:pPr>
      <w:r>
        <w:rPr>
          <w:rFonts w:hint="eastAsia"/>
        </w:rPr>
        <w:t>成本池的建立</w:t>
      </w:r>
    </w:p>
    <w:p w14:paraId="0871F427">
      <w:pPr>
        <w:pStyle w:val="59"/>
        <w:ind w:firstLine="436"/>
        <w:rPr>
          <w:rFonts w:ascii="Helvetica" w:hAnsi="Helvetica" w:cs="Helvetica" w:eastAsiaTheme="minorEastAsia"/>
          <w:color w:val="060607"/>
          <w:spacing w:val="4"/>
          <w:szCs w:val="21"/>
          <w:shd w:val="clear" w:color="auto" w:fill="FFFFFF"/>
        </w:rPr>
      </w:pPr>
      <w:r>
        <w:rPr>
          <w:rFonts w:ascii="Helvetica" w:hAnsi="Helvetica" w:eastAsia="Helvetica" w:cs="Helvetica"/>
          <w:color w:val="060607"/>
          <w:spacing w:val="4"/>
          <w:szCs w:val="21"/>
          <w:shd w:val="clear" w:color="auto" w:fill="FFFFFF"/>
        </w:rPr>
        <w:t>将总账中的费用分配到成本池中，通过简化分配过程，成本池为透明报告提供了基础，避免了对每个账户和成本中心的单独分配</w:t>
      </w:r>
      <w:r>
        <w:rPr>
          <w:rFonts w:hint="eastAsia" w:cs="Helvetica" w:asciiTheme="minorEastAsia" w:hAnsiTheme="minorEastAsia" w:eastAsiaTheme="minorEastAsia"/>
          <w:color w:val="060607"/>
          <w:spacing w:val="4"/>
          <w:szCs w:val="21"/>
          <w:shd w:val="clear" w:color="auto" w:fill="FFFFFF"/>
        </w:rPr>
        <w:t>。</w:t>
      </w:r>
    </w:p>
    <w:p w14:paraId="06952CC3">
      <w:pPr>
        <w:pStyle w:val="68"/>
        <w:spacing w:before="120" w:after="120"/>
      </w:pPr>
      <w:r>
        <w:rPr>
          <w:rFonts w:hint="eastAsia"/>
        </w:rPr>
        <w:t>成本分配到IT资产</w:t>
      </w:r>
    </w:p>
    <w:p w14:paraId="76F2C504">
      <w:pPr>
        <w:pStyle w:val="59"/>
        <w:ind w:firstLine="436"/>
      </w:pPr>
      <w:r>
        <w:rPr>
          <w:rFonts w:ascii="Helvetica" w:hAnsi="Helvetica" w:eastAsia="Helvetica" w:cs="Helvetica"/>
          <w:color w:val="060607"/>
          <w:spacing w:val="4"/>
          <w:szCs w:val="21"/>
          <w:shd w:val="clear" w:color="auto" w:fill="FFFFFF"/>
        </w:rPr>
        <w:t>将成本从成本池分配到IT资产（如应用程序、存储、网络等），并为能力目录的建设提供基础。这一过程通过消耗数据，将成本与项目和能力目录直接关联</w:t>
      </w:r>
      <w:r>
        <w:rPr>
          <w:rFonts w:hint="eastAsia" w:cs="Helvetica" w:asciiTheme="minorEastAsia" w:hAnsiTheme="minorEastAsia" w:eastAsiaTheme="minorEastAsia"/>
          <w:color w:val="060607"/>
          <w:spacing w:val="4"/>
          <w:szCs w:val="21"/>
          <w:shd w:val="clear" w:color="auto" w:fill="FFFFFF"/>
        </w:rPr>
        <w:t>。</w:t>
      </w:r>
    </w:p>
    <w:p w14:paraId="161446B9">
      <w:pPr>
        <w:pStyle w:val="68"/>
        <w:spacing w:before="120" w:after="120"/>
      </w:pPr>
      <w:r>
        <w:rPr>
          <w:rFonts w:hint="eastAsia"/>
        </w:rPr>
        <w:t>能力目录成本的分配</w:t>
      </w:r>
    </w:p>
    <w:p w14:paraId="0113A1F2">
      <w:pPr>
        <w:pStyle w:val="59"/>
        <w:ind w:firstLine="436"/>
        <w:rPr>
          <w:rFonts w:hint="eastAsia" w:hAnsi="宋体"/>
        </w:rPr>
      </w:pPr>
      <w:r>
        <w:rPr>
          <w:rFonts w:hAnsi="宋体" w:cs="Helvetica"/>
          <w:color w:val="060607"/>
          <w:spacing w:val="4"/>
          <w:szCs w:val="21"/>
          <w:shd w:val="clear" w:color="auto" w:fill="FFFFFF"/>
        </w:rPr>
        <w:t>将IT资产的成本分配到能力目录上，通过数据驱动的方式提高成本核算和报告的准确性。缺乏足够数据时，可通过估算或使用其他工具（如CMDB、资产映射）进行分配</w:t>
      </w:r>
      <w:r>
        <w:rPr>
          <w:rFonts w:hint="eastAsia" w:hAnsi="宋体" w:cs="Helvetica"/>
          <w:color w:val="060607"/>
          <w:spacing w:val="4"/>
          <w:szCs w:val="21"/>
          <w:shd w:val="clear" w:color="auto" w:fill="FFFFFF"/>
        </w:rPr>
        <w:t>。</w:t>
      </w:r>
    </w:p>
    <w:p w14:paraId="19F1A600">
      <w:pPr>
        <w:pStyle w:val="68"/>
        <w:spacing w:before="120" w:after="120"/>
      </w:pPr>
      <w:r>
        <w:rPr>
          <w:rFonts w:hint="eastAsia"/>
        </w:rPr>
        <w:t>业务能力和业务部门的消耗</w:t>
      </w:r>
    </w:p>
    <w:p w14:paraId="0876FB9D">
      <w:pPr>
        <w:pStyle w:val="59"/>
        <w:ind w:firstLine="420"/>
      </w:pPr>
      <w:r>
        <w:rPr>
          <w:rFonts w:hint="eastAsia"/>
        </w:rPr>
        <w:t>业务对象基于实际使用数据消耗能力，CIO通过成本模型（见图2）展示能力消耗情况。此方式基于实际数据（如用户授权、桌面数量等），揭示资源使用的实际情况。</w:t>
      </w:r>
    </w:p>
    <w:p w14:paraId="4D2E206C">
      <w:pPr>
        <w:pStyle w:val="108"/>
        <w:spacing w:before="120" w:after="120"/>
      </w:pPr>
      <w:bookmarkStart w:id="126" w:name="_Toc194508637"/>
      <w:bookmarkStart w:id="127" w:name="_Toc194913105"/>
      <w:bookmarkStart w:id="128" w:name="_Toc195115268"/>
      <w:bookmarkStart w:id="129" w:name="_Toc194066076"/>
      <w:r>
        <w:rPr>
          <w:rFonts w:hint="eastAsia"/>
        </w:rPr>
        <w:t>成本管理的工具与技术</w:t>
      </w:r>
      <w:bookmarkEnd w:id="126"/>
      <w:bookmarkEnd w:id="127"/>
      <w:bookmarkEnd w:id="128"/>
      <w:bookmarkEnd w:id="129"/>
    </w:p>
    <w:p w14:paraId="35762D31">
      <w:pPr>
        <w:pStyle w:val="59"/>
        <w:ind w:firstLine="420"/>
      </w:pPr>
      <w:r>
        <w:t>有效的成本管理需要先进的工具和技术支持。企业应采用自动化成本管理平台，减少人工操作，提高数据更新和分配的效率与准确性。同时，通过AI和大数据技术进行成本跟踪与分析，优化资源配置，提高决策能力</w:t>
      </w:r>
      <w:r>
        <w:rPr>
          <w:rFonts w:hint="eastAsia"/>
        </w:rPr>
        <w:t>。</w:t>
      </w:r>
    </w:p>
    <w:p w14:paraId="0E938A77">
      <w:pPr>
        <w:pStyle w:val="108"/>
        <w:spacing w:before="120" w:after="120"/>
      </w:pPr>
      <w:bookmarkStart w:id="130" w:name="_Toc195115269"/>
      <w:bookmarkStart w:id="131" w:name="_Toc194508638"/>
      <w:bookmarkStart w:id="132" w:name="_Toc194913106"/>
      <w:bookmarkStart w:id="133" w:name="_Toc194066077"/>
      <w:r>
        <w:rPr>
          <w:rFonts w:hint="eastAsia"/>
        </w:rPr>
        <w:t>成本管理的持续改进</w:t>
      </w:r>
      <w:bookmarkEnd w:id="130"/>
      <w:bookmarkEnd w:id="131"/>
      <w:bookmarkEnd w:id="132"/>
      <w:bookmarkEnd w:id="133"/>
    </w:p>
    <w:p w14:paraId="1751A160">
      <w:pPr>
        <w:pStyle w:val="59"/>
        <w:ind w:firstLine="420"/>
      </w:pPr>
      <w:r>
        <w:rPr>
          <w:rFonts w:hint="eastAsia"/>
        </w:rPr>
        <w:t>持续改进是通过优化成本管理流程和方法，不断提高成本效率和价值创造能力。在BTIM总体框架（见图1）下，利用数据驱动决策和透明的成本信息，持续优化成本结构，提升企业的长期价值。</w:t>
      </w:r>
    </w:p>
    <w:p w14:paraId="1135080A">
      <w:pPr>
        <w:pStyle w:val="107"/>
        <w:spacing w:before="240" w:after="240"/>
      </w:pPr>
      <w:bookmarkStart w:id="134" w:name="_Toc194066078"/>
      <w:bookmarkStart w:id="135" w:name="_Toc194508639"/>
      <w:bookmarkStart w:id="136" w:name="_Toc194913107"/>
      <w:bookmarkStart w:id="137" w:name="_Toc195115270"/>
      <w:r>
        <w:rPr>
          <w:rFonts w:hint="eastAsia"/>
        </w:rPr>
        <w:t>成本优化</w:t>
      </w:r>
      <w:bookmarkEnd w:id="134"/>
      <w:bookmarkEnd w:id="135"/>
      <w:bookmarkEnd w:id="136"/>
      <w:bookmarkEnd w:id="137"/>
    </w:p>
    <w:p w14:paraId="54F0FF0F">
      <w:pPr>
        <w:pStyle w:val="108"/>
        <w:spacing w:before="120" w:after="120"/>
      </w:pPr>
      <w:bookmarkStart w:id="138" w:name="_Toc194066079"/>
      <w:bookmarkStart w:id="139" w:name="_Toc195115271"/>
      <w:bookmarkStart w:id="140" w:name="_Toc194508640"/>
      <w:bookmarkStart w:id="141" w:name="_Toc194913108"/>
      <w:r>
        <w:rPr>
          <w:rFonts w:hint="eastAsia"/>
        </w:rPr>
        <w:t>基础设施优化</w:t>
      </w:r>
      <w:bookmarkEnd w:id="138"/>
      <w:bookmarkEnd w:id="139"/>
      <w:bookmarkEnd w:id="140"/>
      <w:bookmarkEnd w:id="141"/>
    </w:p>
    <w:p w14:paraId="38C5D4F5">
      <w:pPr>
        <w:pStyle w:val="68"/>
        <w:spacing w:before="120" w:after="120"/>
      </w:pPr>
      <w:r>
        <w:rPr>
          <w:rFonts w:hint="eastAsia"/>
        </w:rPr>
        <w:t>云成本优化</w:t>
      </w:r>
    </w:p>
    <w:p w14:paraId="4AAB762F">
      <w:pPr>
        <w:pStyle w:val="59"/>
        <w:ind w:firstLine="420"/>
      </w:pPr>
      <w:r>
        <w:rPr>
          <w:rFonts w:hint="eastAsia"/>
        </w:rPr>
        <w:t>随着云计算的广泛应用，企业上云已成为数字化转型的关键。然而，云资源使用中常面临成本高昂和资源浪费的问题。为解决这些问题，企业可引入FinOps方法，进行云成本优化。FinOps 是一个系统化的云成本管理方法，能够实时监控云资源使用情况，识别闲置资源、</w:t>
      </w:r>
      <w:r>
        <w:rPr>
          <w:rFonts w:hint="eastAsia"/>
          <w:highlight w:val="yellow"/>
        </w:rPr>
        <w:t>低效</w:t>
      </w:r>
      <w:r>
        <w:rPr>
          <w:rFonts w:hint="eastAsia"/>
        </w:rPr>
        <w:t>配置和不合理计费模式。通过优化方案，企业可快速采取行动，例如关闭闲置实例、优化存储和网络流量配置，从而显著降低云成本。</w:t>
      </w:r>
    </w:p>
    <w:p w14:paraId="53D73563">
      <w:pPr>
        <w:pStyle w:val="59"/>
        <w:ind w:firstLine="420"/>
      </w:pPr>
      <w:r>
        <w:rPr>
          <w:rFonts w:hint="eastAsia"/>
        </w:rPr>
        <w:t>云成本优化应从以下几个方向实施：</w:t>
      </w:r>
    </w:p>
    <w:p w14:paraId="1D3F35A7">
      <w:pPr>
        <w:pStyle w:val="135"/>
      </w:pPr>
      <w:r>
        <w:rPr>
          <w:rFonts w:hint="eastAsia"/>
        </w:rPr>
        <w:t>更低的商务折扣争取：企业在采购时应积极与供应商谈判，争取更优惠的折扣；</w:t>
      </w:r>
    </w:p>
    <w:p w14:paraId="1CFA1898">
      <w:pPr>
        <w:pStyle w:val="135"/>
      </w:pPr>
      <w:r>
        <w:rPr>
          <w:rFonts w:hint="eastAsia"/>
        </w:rPr>
        <w:t>多云部署选择性价比平台：企业应根据业务场景和成本需求，为每个应用选择最具性价比的云平台和架构；</w:t>
      </w:r>
    </w:p>
    <w:p w14:paraId="418E394A">
      <w:pPr>
        <w:pStyle w:val="135"/>
      </w:pPr>
      <w:r>
        <w:rPr>
          <w:rFonts w:hint="eastAsia"/>
        </w:rPr>
        <w:t>客观资源优化：在无任务改造成本的条件下基于现状进行优化；</w:t>
      </w:r>
    </w:p>
    <w:p w14:paraId="08389CF5">
      <w:pPr>
        <w:pStyle w:val="135"/>
      </w:pPr>
      <w:r>
        <w:rPr>
          <w:rFonts w:hint="eastAsia"/>
        </w:rPr>
        <w:t>深度架构优化：基于新技术应用、架构优化结合业务场景进行优化；</w:t>
      </w:r>
    </w:p>
    <w:p w14:paraId="5B7116C4">
      <w:pPr>
        <w:pStyle w:val="135"/>
      </w:pPr>
      <w:r>
        <w:rPr>
          <w:rFonts w:hint="eastAsia"/>
        </w:rPr>
        <w:t>基于现状云成本优化管理与实践：通过优化使用模式，可大幅降低云成本。</w:t>
      </w:r>
    </w:p>
    <w:p w14:paraId="1ED496F7">
      <w:pPr>
        <w:pStyle w:val="135"/>
        <w:numPr>
          <w:ilvl w:val="0"/>
          <w:numId w:val="0"/>
        </w:numPr>
        <w:ind w:left="851" w:hanging="426"/>
        <w:rPr>
          <w:rFonts w:hint="eastAsia" w:hAnsi="宋体" w:cs="微软雅黑"/>
        </w:rPr>
      </w:pPr>
      <w:r>
        <w:rPr>
          <w:rFonts w:hint="eastAsia" w:hAnsi="宋体" w:cs="微软雅黑"/>
        </w:rPr>
        <w:t>企业应通过人工检查或FinOps平台对云资源和性能进行监控，识别并优化以下方面：</w:t>
      </w:r>
    </w:p>
    <w:p w14:paraId="3EE84915">
      <w:pPr>
        <w:pStyle w:val="135"/>
      </w:pPr>
      <w:r>
        <w:rPr>
          <w:rFonts w:hint="eastAsia"/>
        </w:rPr>
        <w:t>闲置资源和</w:t>
      </w:r>
      <w:r>
        <w:rPr>
          <w:rFonts w:hint="eastAsia"/>
          <w:highlight w:val="yellow"/>
        </w:rPr>
        <w:t>低利用率</w:t>
      </w:r>
      <w:r>
        <w:rPr>
          <w:rFonts w:hint="eastAsia"/>
        </w:rPr>
        <w:t>资源；</w:t>
      </w:r>
    </w:p>
    <w:p w14:paraId="70488D75">
      <w:pPr>
        <w:pStyle w:val="135"/>
      </w:pPr>
      <w:r>
        <w:rPr>
          <w:rFonts w:hint="eastAsia"/>
        </w:rPr>
        <w:t>不合理的计费模式；</w:t>
      </w:r>
    </w:p>
    <w:p w14:paraId="2A67B1C0">
      <w:pPr>
        <w:pStyle w:val="135"/>
      </w:pPr>
      <w:r>
        <w:rPr>
          <w:rFonts w:hint="eastAsia"/>
        </w:rPr>
        <w:t>按量计费资源，通过资源包优化；</w:t>
      </w:r>
    </w:p>
    <w:p w14:paraId="671ACA1F">
      <w:pPr>
        <w:pStyle w:val="135"/>
      </w:pPr>
      <w:r>
        <w:rPr>
          <w:rFonts w:hint="eastAsia"/>
        </w:rPr>
        <w:t>基于资源生命周期制定优化策略；</w:t>
      </w:r>
    </w:p>
    <w:p w14:paraId="09C8EA05">
      <w:pPr>
        <w:pStyle w:val="135"/>
      </w:pPr>
      <w:r>
        <w:rPr>
          <w:rFonts w:hint="eastAsia"/>
        </w:rPr>
        <w:t>根据使用场景定制化产品策略；</w:t>
      </w:r>
    </w:p>
    <w:p w14:paraId="7BC684B9">
      <w:pPr>
        <w:pStyle w:val="135"/>
      </w:pPr>
      <w:r>
        <w:rPr>
          <w:rFonts w:hint="eastAsia"/>
        </w:rPr>
        <w:t>优先使用优惠机型（如竞价机型、共享型等）；</w:t>
      </w:r>
    </w:p>
    <w:p w14:paraId="4291ACBD">
      <w:pPr>
        <w:pStyle w:val="135"/>
      </w:pPr>
      <w:r>
        <w:rPr>
          <w:rFonts w:hint="eastAsia"/>
        </w:rPr>
        <w:t>采用预留实例券或节省计划等优惠措施。</w:t>
      </w:r>
    </w:p>
    <w:p w14:paraId="6A16B358">
      <w:pPr>
        <w:pStyle w:val="68"/>
        <w:spacing w:before="120" w:after="120"/>
      </w:pPr>
      <w:r>
        <w:rPr>
          <w:rFonts w:hint="eastAsia"/>
        </w:rPr>
        <w:t>基础架构优化</w:t>
      </w:r>
    </w:p>
    <w:p w14:paraId="096E348B">
      <w:pPr>
        <w:pStyle w:val="135"/>
        <w:numPr>
          <w:ilvl w:val="0"/>
          <w:numId w:val="0"/>
        </w:numPr>
        <w:ind w:left="425"/>
      </w:pPr>
      <w:r>
        <w:rPr>
          <w:rFonts w:hint="eastAsia"/>
        </w:rPr>
        <w:t>企业在进行基础架构选型时，应结合业务需求与成本因素，选择最适合的技术架构和基础设施：</w:t>
      </w:r>
    </w:p>
    <w:p w14:paraId="2B66D3B2">
      <w:pPr>
        <w:pStyle w:val="135"/>
      </w:pPr>
      <w:r>
        <w:t>基础设施平台选择：根据业务需求和成本，选择公有云、私有云、混合云、IDC托管、自建数据中心或SaaS。根据需求确定单云或多云的混合架构</w:t>
      </w:r>
      <w:r>
        <w:rPr>
          <w:rFonts w:hint="eastAsia"/>
        </w:rPr>
        <w:t>；</w:t>
      </w:r>
    </w:p>
    <w:p w14:paraId="22D42364">
      <w:pPr>
        <w:pStyle w:val="135"/>
      </w:pPr>
      <w:r>
        <w:t>计算架构选择：根据业务场景和成本，选择物理服务器、虚拟机、云服务器、容器、函数计算或</w:t>
      </w:r>
      <w:r>
        <w:rPr>
          <w:rFonts w:hint="eastAsia"/>
        </w:rPr>
        <w:t>无服务器</w:t>
      </w:r>
      <w:r>
        <w:t>计算等服务</w:t>
      </w:r>
      <w:r>
        <w:rPr>
          <w:rFonts w:hint="eastAsia"/>
        </w:rPr>
        <w:t>；</w:t>
      </w:r>
    </w:p>
    <w:p w14:paraId="3F5E70FF">
      <w:pPr>
        <w:pStyle w:val="135"/>
      </w:pPr>
      <w:r>
        <w:t>存储架构选择：根据需求选择块存储、对象存储、网络文件系统存储、分布式存储或日志存储等适合的存储类别</w:t>
      </w:r>
      <w:r>
        <w:rPr>
          <w:rFonts w:hint="eastAsia"/>
        </w:rPr>
        <w:t>；</w:t>
      </w:r>
    </w:p>
    <w:p w14:paraId="2521ACEC">
      <w:pPr>
        <w:pStyle w:val="135"/>
      </w:pPr>
      <w:r>
        <w:t>网络架构选择：根据业务场景和预算选择网络服务，如弹性公网、负载均衡、NAT网关、VPN、专线或CDN等</w:t>
      </w:r>
      <w:r>
        <w:rPr>
          <w:rFonts w:hint="eastAsia"/>
        </w:rPr>
        <w:t>。</w:t>
      </w:r>
    </w:p>
    <w:p w14:paraId="1F01EB67">
      <w:pPr>
        <w:pStyle w:val="135"/>
        <w:numPr>
          <w:ilvl w:val="0"/>
          <w:numId w:val="0"/>
        </w:numPr>
        <w:ind w:firstLine="420"/>
      </w:pPr>
      <w:r>
        <w:rPr>
          <w:rFonts w:hint="eastAsia"/>
        </w:rPr>
        <w:t>企业还应关注基础架构的持续优化。通过定期评估基础架构的性能和成本效益，及时发现并解决潜在问题，确保基础架构始终处于高效、低成本的运行状态。例如，企业可以采用新技术应用、架构优化结合业务场景进行深度架构优化，以进一步降低成本。</w:t>
      </w:r>
    </w:p>
    <w:p w14:paraId="7229EE1F">
      <w:pPr>
        <w:pStyle w:val="68"/>
        <w:spacing w:before="120" w:after="120"/>
      </w:pPr>
      <w:r>
        <w:rPr>
          <w:rFonts w:hint="eastAsia"/>
        </w:rPr>
        <w:t>订阅服务优化</w:t>
      </w:r>
    </w:p>
    <w:p w14:paraId="2215608B">
      <w:pPr>
        <w:pStyle w:val="59"/>
        <w:ind w:firstLine="420"/>
      </w:pPr>
      <w:r>
        <w:rPr>
          <w:rFonts w:hint="eastAsia"/>
        </w:rPr>
        <w:t>企业应定期审视SaaS服务的使用情况，避免过度订阅和未充分利用的服务，确保企业只为实际需要支付费用。企业应通过有效的软件许可证管理，避免多余的授权费用支出，选择最合适的许可模式，确保符合需求并减少不必要的费用。</w:t>
      </w:r>
    </w:p>
    <w:p w14:paraId="78A3C420">
      <w:pPr>
        <w:pStyle w:val="108"/>
        <w:spacing w:before="120" w:after="120"/>
      </w:pPr>
      <w:bookmarkStart w:id="142" w:name="_Toc194066080"/>
      <w:bookmarkStart w:id="143" w:name="_Toc194508641"/>
      <w:bookmarkStart w:id="144" w:name="_Toc195115272"/>
      <w:bookmarkStart w:id="145" w:name="_Toc194913109"/>
      <w:r>
        <w:rPr>
          <w:rFonts w:hint="eastAsia"/>
        </w:rPr>
        <w:t>业务优化</w:t>
      </w:r>
      <w:bookmarkEnd w:id="142"/>
      <w:bookmarkEnd w:id="143"/>
      <w:bookmarkEnd w:id="144"/>
      <w:bookmarkEnd w:id="145"/>
    </w:p>
    <w:p w14:paraId="2F4526AA">
      <w:pPr>
        <w:pStyle w:val="68"/>
        <w:spacing w:before="120" w:after="120"/>
      </w:pPr>
      <w:r>
        <w:rPr>
          <w:rFonts w:hint="eastAsia"/>
        </w:rPr>
        <w:t>业务应用优化</w:t>
      </w:r>
    </w:p>
    <w:p w14:paraId="340523E1">
      <w:pPr>
        <w:pStyle w:val="59"/>
        <w:ind w:firstLine="420"/>
      </w:pPr>
      <w:r>
        <w:rPr>
          <w:rFonts w:hint="eastAsia"/>
        </w:rPr>
        <w:t>从业务应用角度出发，企业应定期评估应用系统的投入产出情况，及时甄别低效应用并回收资源。</w:t>
      </w:r>
    </w:p>
    <w:p w14:paraId="443E4F3F">
      <w:pPr>
        <w:pStyle w:val="59"/>
        <w:ind w:firstLine="420"/>
      </w:pPr>
      <w:r>
        <w:rPr>
          <w:rFonts w:hint="eastAsia"/>
        </w:rPr>
        <w:t>首先，需对企业所有业务应用系统进行分类，可从应用重要性、业务场景、业务特性等多个维度进行划分，如分为生产/UAT/测试/开发、核心/重要/一般、正式/灾备、ToC/ToB/内部、潮汐性应用、平稳性应用等。</w:t>
      </w:r>
    </w:p>
    <w:p w14:paraId="2572FBEE">
      <w:pPr>
        <w:pStyle w:val="59"/>
        <w:ind w:firstLine="420"/>
      </w:pPr>
      <w:r>
        <w:rPr>
          <w:rFonts w:hint="eastAsia"/>
        </w:rPr>
        <w:t>针对不同类型的应用，应选择适配的技术架构和基础产品。对于高低峰场景业务，可选择弹性架构部署，高峰期采用弹性资源按需付费模式；对于稳态性业务，可选择固定包年或多年资源部署。按性能需求，性能要求较低的应用可选用经济型实例作为服务器；按可用性需求，依据业务需求和成本平衡原则，可选择弹性服务器、容器或无服务器计算资源等。</w:t>
      </w:r>
    </w:p>
    <w:p w14:paraId="06EC31C5">
      <w:pPr>
        <w:pStyle w:val="59"/>
        <w:ind w:firstLine="420"/>
      </w:pPr>
      <w:r>
        <w:rPr>
          <w:rFonts w:hint="eastAsia"/>
        </w:rPr>
        <w:t>企业应持续监测应用系统的运行性能，及时掌握业务应用状态，针对闲置应用、低频使用应用、周期性使用应用开展针对性优化。业务应用优化举措包括但不限于：</w:t>
      </w:r>
    </w:p>
    <w:p w14:paraId="1398CD80">
      <w:pPr>
        <w:pStyle w:val="135"/>
      </w:pPr>
      <w:r>
        <w:rPr>
          <w:rFonts w:hint="eastAsia"/>
        </w:rPr>
        <w:t>对于长周期内仅短时工作的应用，采用按量计费模式并在非工作时段关机释放资源以节省成本；</w:t>
      </w:r>
    </w:p>
    <w:p w14:paraId="2BE9A11C">
      <w:pPr>
        <w:pStyle w:val="135"/>
      </w:pPr>
      <w:r>
        <w:rPr>
          <w:rFonts w:hint="eastAsia"/>
        </w:rPr>
        <w:t>对闲置应用进行数据备份后下线，释放或回收资源；</w:t>
      </w:r>
    </w:p>
    <w:p w14:paraId="4426249E">
      <w:pPr>
        <w:pStyle w:val="135"/>
      </w:pPr>
      <w:r>
        <w:rPr>
          <w:rFonts w:hint="eastAsia"/>
        </w:rPr>
        <w:t>根据实际需求对性能下降的应用进行降级处理，缩减资产规模和资源配置。</w:t>
      </w:r>
    </w:p>
    <w:p w14:paraId="1961B487">
      <w:pPr>
        <w:pStyle w:val="68"/>
        <w:spacing w:before="120" w:after="120"/>
      </w:pPr>
      <w:r>
        <w:rPr>
          <w:rFonts w:hint="eastAsia"/>
        </w:rPr>
        <w:t>业务流程优化</w:t>
      </w:r>
    </w:p>
    <w:p w14:paraId="0114FC7E">
      <w:pPr>
        <w:pStyle w:val="97"/>
        <w:spacing w:before="120" w:after="120"/>
        <w:rPr>
          <w:rFonts w:hint="eastAsia" w:ascii="宋体" w:hAnsi="宋体" w:eastAsia="宋体"/>
        </w:rPr>
      </w:pPr>
      <w:r>
        <w:rPr>
          <w:rFonts w:hint="eastAsia" w:ascii="宋体" w:hAnsi="宋体" w:eastAsia="宋体"/>
        </w:rPr>
        <w:t>对各业务流程进行成本分析，明确每个环节的成本构成和资源消耗情况。通过成本分析，识别出高成本、低效率的业务流程环节，为流程优化提供数据支持。</w:t>
      </w:r>
    </w:p>
    <w:p w14:paraId="5F6BBB45">
      <w:pPr>
        <w:pStyle w:val="97"/>
        <w:spacing w:before="0" w:beforeLines="0" w:after="0" w:afterLines="0"/>
        <w:rPr>
          <w:rFonts w:hint="eastAsia" w:ascii="宋体" w:hAnsi="宋体" w:eastAsia="宋体"/>
        </w:rPr>
      </w:pPr>
      <w:r>
        <w:rPr>
          <w:rFonts w:hint="eastAsia" w:ascii="宋体" w:hAnsi="宋体" w:eastAsia="宋体"/>
        </w:rPr>
        <w:t>针对高成本、低效率的业务流程环节，采取相应的优化措施：</w:t>
      </w:r>
    </w:p>
    <w:p w14:paraId="45BC34C2">
      <w:pPr>
        <w:pStyle w:val="135"/>
      </w:pPr>
      <w:r>
        <w:rPr>
          <w:rFonts w:hint="eastAsia"/>
        </w:rPr>
        <w:t>简化业务流程，减少不必要的环节和步骤；</w:t>
      </w:r>
    </w:p>
    <w:p w14:paraId="6040DC01">
      <w:pPr>
        <w:pStyle w:val="135"/>
      </w:pPr>
      <w:r>
        <w:rPr>
          <w:rFonts w:hint="eastAsia"/>
        </w:rPr>
        <w:t>引入自动化技术，提高业务流程的自动化程度，降低人工成本；</w:t>
      </w:r>
    </w:p>
    <w:p w14:paraId="774FF5EF">
      <w:pPr>
        <w:pStyle w:val="135"/>
      </w:pPr>
      <w:r>
        <w:rPr>
          <w:rFonts w:hint="eastAsia"/>
        </w:rPr>
        <w:t>优化业务流程的资源配置，提高资源利用效率。</w:t>
      </w:r>
    </w:p>
    <w:p w14:paraId="2D55AC16">
      <w:pPr>
        <w:pStyle w:val="68"/>
        <w:spacing w:before="120" w:after="120"/>
      </w:pPr>
      <w:r>
        <w:rPr>
          <w:rFonts w:hint="eastAsia"/>
        </w:rPr>
        <w:t>外包服务与人力资源优化</w:t>
      </w:r>
    </w:p>
    <w:p w14:paraId="0630CC06">
      <w:pPr>
        <w:pStyle w:val="97"/>
        <w:spacing w:before="120" w:after="120"/>
        <w:rPr>
          <w:rFonts w:hint="eastAsia" w:ascii="宋体" w:hAnsi="宋体" w:eastAsia="宋体"/>
        </w:rPr>
      </w:pPr>
      <w:r>
        <w:rPr>
          <w:rFonts w:hint="eastAsia" w:ascii="宋体" w:hAnsi="宋体" w:eastAsia="宋体"/>
        </w:rPr>
        <w:t>外包服务优化：对于外包服务，企业应通过优化供应商管理和合同条款，确保外包服务的质量与成本效益。合理选择外包服务的范围和供应商，并通过定期评估外包服务的效果，确保其对业务的支持最大化。</w:t>
      </w:r>
    </w:p>
    <w:p w14:paraId="7EB3ACB5">
      <w:pPr>
        <w:pStyle w:val="97"/>
        <w:spacing w:before="0" w:beforeLines="0" w:after="0" w:afterLines="0"/>
        <w:rPr>
          <w:rFonts w:hint="eastAsia" w:ascii="宋体" w:hAnsi="宋体" w:eastAsia="宋体"/>
        </w:rPr>
      </w:pPr>
      <w:r>
        <w:rPr>
          <w:rFonts w:ascii="宋体" w:hAnsi="宋体" w:eastAsia="宋体"/>
        </w:rPr>
        <w:t>人力资源与人效优化：企业应优化人力资源结构，提升员工生产力，减少人力资源的浪费。</w:t>
      </w:r>
      <w:r>
        <w:rPr>
          <w:rFonts w:hint="eastAsia" w:ascii="宋体" w:hAnsi="宋体" w:eastAsia="宋体"/>
        </w:rPr>
        <w:t>优化的措施包括但不限于：</w:t>
      </w:r>
    </w:p>
    <w:p w14:paraId="421CCD0C">
      <w:pPr>
        <w:pStyle w:val="135"/>
      </w:pPr>
      <w:r>
        <w:t>利用自动化工具减少低效和重复性任务，将更多精力集中在高附加值的业务创新和战略发展上</w:t>
      </w:r>
      <w:r>
        <w:rPr>
          <w:rFonts w:hint="eastAsia"/>
        </w:rPr>
        <w:t>；</w:t>
      </w:r>
    </w:p>
    <w:p w14:paraId="362EDF3E">
      <w:pPr>
        <w:pStyle w:val="135"/>
      </w:pPr>
      <w:r>
        <w:t>通过持续培训和绩效管理，提升团队的整体效率和业务适应性</w:t>
      </w:r>
      <w:r>
        <w:rPr>
          <w:rFonts w:hint="eastAsia"/>
        </w:rPr>
        <w:t>。</w:t>
      </w:r>
    </w:p>
    <w:p w14:paraId="4C2A4787">
      <w:pPr>
        <w:pStyle w:val="107"/>
        <w:spacing w:before="240" w:after="240"/>
      </w:pPr>
      <w:bookmarkStart w:id="146" w:name="_Toc194508642"/>
      <w:bookmarkStart w:id="147" w:name="_Toc194066081"/>
      <w:bookmarkStart w:id="148" w:name="_Toc194913110"/>
      <w:bookmarkStart w:id="149" w:name="_Toc195115273"/>
      <w:r>
        <w:rPr>
          <w:rFonts w:hint="eastAsia"/>
        </w:rPr>
        <w:t>价值管理</w:t>
      </w:r>
      <w:bookmarkEnd w:id="146"/>
      <w:bookmarkEnd w:id="147"/>
      <w:bookmarkEnd w:id="148"/>
      <w:bookmarkEnd w:id="149"/>
    </w:p>
    <w:p w14:paraId="5DAFD93A">
      <w:pPr>
        <w:pStyle w:val="108"/>
        <w:spacing w:before="120" w:after="120"/>
      </w:pPr>
      <w:bookmarkStart w:id="150" w:name="_Toc194066082"/>
      <w:bookmarkStart w:id="151" w:name="_Toc195115274"/>
      <w:bookmarkStart w:id="152" w:name="_Toc194508643"/>
      <w:bookmarkStart w:id="153" w:name="_Toc194913111"/>
      <w:r>
        <w:rPr>
          <w:rFonts w:hint="eastAsia"/>
        </w:rPr>
        <w:t>价值链分析法</w:t>
      </w:r>
      <w:bookmarkEnd w:id="150"/>
      <w:bookmarkEnd w:id="151"/>
      <w:bookmarkEnd w:id="152"/>
      <w:bookmarkEnd w:id="153"/>
    </w:p>
    <w:p w14:paraId="720A20D7">
      <w:pPr>
        <w:pStyle w:val="59"/>
        <w:ind w:firstLine="436"/>
        <w:rPr>
          <w:rFonts w:hint="eastAsia" w:hAnsi="宋体" w:cs="宋体"/>
          <w:color w:val="060607"/>
          <w:spacing w:val="4"/>
          <w:szCs w:val="21"/>
          <w:shd w:val="clear" w:color="auto" w:fill="FFFFFF"/>
        </w:rPr>
      </w:pPr>
      <w:r>
        <w:rPr>
          <w:rFonts w:ascii="Helvetica" w:hAnsi="Helvetica" w:eastAsia="Helvetica" w:cs="Helvetica"/>
          <w:color w:val="060607"/>
          <w:spacing w:val="4"/>
          <w:szCs w:val="21"/>
          <w:shd w:val="clear" w:color="auto" w:fill="FFFFFF"/>
        </w:rPr>
        <w:t>通过全流程管理，</w:t>
      </w:r>
      <w:r>
        <w:rPr>
          <w:rFonts w:ascii="Helvetica" w:hAnsi="Helvetica" w:eastAsia="Helvetica" w:cs="Helvetica"/>
          <w:color w:val="060607"/>
          <w:spacing w:val="4"/>
          <w:szCs w:val="21"/>
          <w:highlight w:val="yellow"/>
          <w:shd w:val="clear" w:color="auto" w:fill="FFFFFF"/>
        </w:rPr>
        <w:t>展示技术投入如何支持从需求到价值交付的全过程</w:t>
      </w:r>
      <w:r>
        <w:rPr>
          <w:rFonts w:hint="eastAsia" w:hAnsi="宋体" w:cs="宋体"/>
          <w:color w:val="060607"/>
          <w:spacing w:val="4"/>
          <w:szCs w:val="21"/>
          <w:highlight w:val="yellow"/>
          <w:shd w:val="clear" w:color="auto" w:fill="FFFFFF"/>
        </w:rPr>
        <w:t>（改为：展示技术投入从需求到价值交付过程的支持）</w:t>
      </w:r>
      <w:r>
        <w:rPr>
          <w:rFonts w:ascii="Helvetica" w:hAnsi="Helvetica" w:eastAsia="Helvetica" w:cs="Helvetica"/>
          <w:color w:val="060607"/>
          <w:spacing w:val="4"/>
          <w:szCs w:val="21"/>
          <w:shd w:val="clear" w:color="auto" w:fill="FFFFFF"/>
        </w:rPr>
        <w:t>，帮助业务部门理解数字化投资的业务贡献。</w:t>
      </w:r>
      <w:r>
        <w:rPr>
          <w:rFonts w:hint="eastAsia" w:hAnsi="宋体" w:cs="宋体"/>
          <w:color w:val="060607"/>
          <w:spacing w:val="4"/>
          <w:szCs w:val="21"/>
          <w:shd w:val="clear" w:color="auto" w:fill="FFFFFF"/>
        </w:rPr>
        <w:t>价值链分析流程：</w:t>
      </w:r>
    </w:p>
    <w:p w14:paraId="1BB6E1C5">
      <w:pPr>
        <w:pStyle w:val="177"/>
        <w:numPr>
          <w:ilvl w:val="0"/>
          <w:numId w:val="32"/>
        </w:numPr>
      </w:pPr>
      <w:r>
        <w:rPr>
          <w:rFonts w:hint="eastAsia"/>
        </w:rPr>
        <w:t>价值链定义：明确从客户需求到价值交付的全流程，展示各阶段对业务价值的贡献；</w:t>
      </w:r>
    </w:p>
    <w:p w14:paraId="55A45D0B">
      <w:pPr>
        <w:pStyle w:val="177"/>
        <w:numPr>
          <w:ilvl w:val="0"/>
          <w:numId w:val="32"/>
        </w:numPr>
      </w:pPr>
      <w:r>
        <w:rPr>
          <w:rFonts w:hint="eastAsia"/>
        </w:rPr>
        <w:t>价值链映射：绘制价值链图，直观展示资源流动、增值活动与非增值活动，发现瓶颈和浪费，为优化提供依据；</w:t>
      </w:r>
    </w:p>
    <w:p w14:paraId="01DE2099">
      <w:pPr>
        <w:pStyle w:val="177"/>
        <w:numPr>
          <w:ilvl w:val="0"/>
          <w:numId w:val="32"/>
        </w:numPr>
      </w:pPr>
      <w:r>
        <w:rPr>
          <w:rFonts w:hint="eastAsia"/>
        </w:rPr>
        <w:t>持续优化：基于价值链分析结果，实施改进措施（如消除浪费、提高效率、加快交付周期），并通过动态监控机制持续提升业务价值。</w:t>
      </w:r>
    </w:p>
    <w:p w14:paraId="708F2B67">
      <w:pPr>
        <w:pStyle w:val="177"/>
        <w:numPr>
          <w:ilvl w:val="0"/>
          <w:numId w:val="0"/>
        </w:numPr>
        <w:ind w:firstLine="420"/>
      </w:pPr>
      <w:r>
        <w:rPr>
          <w:rFonts w:hint="eastAsia"/>
        </w:rPr>
        <w:t>附录B给出了以客户管理为分析对象的价值链分析示例，IT组织可以根据企业的实际需求运用本分析流程。</w:t>
      </w:r>
    </w:p>
    <w:p w14:paraId="6A8F3792">
      <w:pPr>
        <w:pStyle w:val="108"/>
        <w:spacing w:before="120" w:after="120"/>
      </w:pPr>
      <w:bookmarkStart w:id="154" w:name="_Toc194508644"/>
      <w:bookmarkStart w:id="155" w:name="_Toc195115275"/>
      <w:bookmarkStart w:id="156" w:name="_Toc194913112"/>
      <w:bookmarkStart w:id="157" w:name="_Toc194066083"/>
      <w:r>
        <w:rPr>
          <w:rFonts w:hint="eastAsia"/>
        </w:rPr>
        <w:t>ROI分析法</w:t>
      </w:r>
      <w:bookmarkEnd w:id="154"/>
      <w:bookmarkEnd w:id="155"/>
      <w:bookmarkEnd w:id="156"/>
      <w:bookmarkEnd w:id="157"/>
    </w:p>
    <w:p w14:paraId="3538140A">
      <w:pPr>
        <w:pStyle w:val="68"/>
        <w:spacing w:before="120" w:after="120"/>
      </w:pPr>
      <w:r>
        <w:rPr>
          <w:rFonts w:hint="eastAsia"/>
        </w:rPr>
        <w:t>概述</w:t>
      </w:r>
    </w:p>
    <w:p w14:paraId="48CA9F94">
      <w:pPr>
        <w:pStyle w:val="59"/>
        <w:ind w:firstLine="420"/>
        <w:rPr>
          <w:rFonts w:hint="eastAsia" w:hAnsi="宋体" w:cs="微软雅黑"/>
        </w:rPr>
      </w:pPr>
      <w:r>
        <w:rPr>
          <w:rFonts w:hint="eastAsia" w:hAnsi="宋体" w:cs="微软雅黑"/>
        </w:rPr>
        <w:t>ROI分析法用于量化技术投入与业务成果之间的关系，</w:t>
      </w:r>
      <w:r>
        <w:rPr>
          <w:rFonts w:hint="eastAsia" w:hAnsi="宋体" w:cs="微软雅黑"/>
          <w:highlight w:val="yellow"/>
        </w:rPr>
        <w:t>帮助（改为：支持）</w:t>
      </w:r>
      <w:r>
        <w:rPr>
          <w:rFonts w:hint="eastAsia" w:hAnsi="宋体" w:cs="微软雅黑"/>
        </w:rPr>
        <w:t>业务部门了解</w:t>
      </w:r>
      <w:r>
        <w:rPr>
          <w:rFonts w:hint="eastAsia" w:hAnsi="宋体" w:cs="微软雅黑"/>
          <w:highlight w:val="yellow"/>
        </w:rPr>
        <w:t>数字化投资（改为：IT投资）</w:t>
      </w:r>
      <w:r>
        <w:rPr>
          <w:rFonts w:hint="eastAsia" w:hAnsi="宋体" w:cs="微软雅黑"/>
        </w:rPr>
        <w:t>的实际回报，确保资源分配合理、决策科学。该方法贯穿投资规划和实施全过程，展示投资成效并支持实时调整优化。</w:t>
      </w:r>
    </w:p>
    <w:p w14:paraId="3D1517D5">
      <w:pPr>
        <w:pStyle w:val="68"/>
        <w:spacing w:before="120" w:after="120"/>
      </w:pPr>
      <w:r>
        <w:rPr>
          <w:rFonts w:hint="eastAsia"/>
        </w:rPr>
        <w:t>明确企业的业务类型定义</w:t>
      </w:r>
    </w:p>
    <w:p w14:paraId="78AFD0DF">
      <w:pPr>
        <w:pStyle w:val="59"/>
        <w:ind w:firstLine="420"/>
      </w:pPr>
      <w:r>
        <w:rPr>
          <w:rFonts w:hint="eastAsia"/>
        </w:rPr>
        <w:t>企业应根据战略目标、运营模式和数字化需求，明确业务类型。常见业务类型包括支撑类、损益类、销售类等，但应根据企业特性调整。定义的业务类型应覆盖主要数字化活动，并符合整体运营框架和目标。</w:t>
      </w:r>
    </w:p>
    <w:p w14:paraId="7EC7C425">
      <w:pPr>
        <w:pStyle w:val="68"/>
        <w:spacing w:before="120" w:after="120"/>
      </w:pPr>
      <w:r>
        <w:rPr>
          <w:rFonts w:hint="eastAsia"/>
        </w:rPr>
        <w:t>明确目标与收益</w:t>
      </w:r>
    </w:p>
    <w:p w14:paraId="30937035">
      <w:pPr>
        <w:pStyle w:val="59"/>
        <w:ind w:firstLine="420"/>
      </w:pPr>
      <w:r>
        <w:rPr>
          <w:rFonts w:hint="eastAsia"/>
        </w:rPr>
        <w:t>明确</w:t>
      </w:r>
      <w:r>
        <w:rPr>
          <w:rFonts w:hint="eastAsia"/>
          <w:highlight w:val="yellow"/>
        </w:rPr>
        <w:t>IT投资</w:t>
      </w:r>
      <w:r>
        <w:rPr>
          <w:rFonts w:hint="eastAsia"/>
        </w:rPr>
        <w:t>目标（如提高客户转化率、提升生产效率、减少成本）及相应的量化收益，确保其价值可度量。</w:t>
      </w:r>
    </w:p>
    <w:p w14:paraId="23129025">
      <w:pPr>
        <w:pStyle w:val="68"/>
        <w:spacing w:before="120" w:after="120"/>
      </w:pPr>
      <w:r>
        <w:rPr>
          <w:rFonts w:hint="eastAsia"/>
        </w:rPr>
        <w:t>根据业务类型设计适配的ROI模型</w:t>
      </w:r>
    </w:p>
    <w:p w14:paraId="70CFFF90">
      <w:pPr>
        <w:pStyle w:val="59"/>
        <w:ind w:firstLine="420"/>
      </w:pPr>
      <w:r>
        <w:rPr>
          <w:rFonts w:hint="eastAsia"/>
        </w:rPr>
        <w:t>根据不同业务类型设计相应的ROI模型，明确成本与收益计算规则。收益可分为直接收益（如新增收入、成本节约）和间接收益（如效率提升、流量增加），并制定将间接收益转化为货币单位的规则。成本涵盖资产采购成本与期间运营成本，确保ROI模型具有可比性和操作性。</w:t>
      </w:r>
    </w:p>
    <w:p w14:paraId="0F01C230">
      <w:pPr>
        <w:pStyle w:val="68"/>
        <w:spacing w:before="120" w:after="120"/>
      </w:pPr>
      <w:r>
        <w:rPr>
          <w:rFonts w:hint="eastAsia"/>
        </w:rPr>
        <w:t>将交付的能力目录分配到对应业务类型</w:t>
      </w:r>
    </w:p>
    <w:p w14:paraId="59307D4E">
      <w:pPr>
        <w:pStyle w:val="59"/>
        <w:ind w:firstLine="420"/>
      </w:pPr>
      <w:r>
        <w:rPr>
          <w:rFonts w:hint="eastAsia"/>
        </w:rPr>
        <w:t>将IT组织交付的应用系统、服务或产品等能力目录，根据目标和功能定位，准确分配到已定义的业务类型中，确保逻辑清晰。</w:t>
      </w:r>
    </w:p>
    <w:p w14:paraId="23E8C194">
      <w:pPr>
        <w:pStyle w:val="68"/>
        <w:spacing w:before="120" w:after="120"/>
      </w:pPr>
      <w:r>
        <w:rPr>
          <w:rFonts w:hint="eastAsia"/>
        </w:rPr>
        <w:t>ROI计算与展示</w:t>
      </w:r>
    </w:p>
    <w:p w14:paraId="3A07474E">
      <w:pPr>
        <w:pStyle w:val="59"/>
        <w:ind w:firstLine="420"/>
      </w:pPr>
      <w:r>
        <w:rPr>
          <w:rFonts w:hint="eastAsia"/>
          <w:highlight w:val="yellow"/>
        </w:rPr>
        <w:t>使用标准化公式进行ROI计算（增加一个通用公式）</w:t>
      </w:r>
      <w:r>
        <w:rPr>
          <w:rFonts w:hint="eastAsia"/>
        </w:rPr>
        <w:t>，并以直观方式展示结果。计算应结合每个能力目录的业务类型和收益特性，支持单一项目、多项目对比以及长期投资评估，确保结果反映技术投入对业务目标的实际贡献。</w:t>
      </w:r>
    </w:p>
    <w:p w14:paraId="302A37C4">
      <w:pPr>
        <w:pStyle w:val="68"/>
        <w:spacing w:before="120" w:after="120"/>
      </w:pPr>
      <w:r>
        <w:rPr>
          <w:rFonts w:hint="eastAsia"/>
        </w:rPr>
        <w:t>动态跟踪与优化</w:t>
      </w:r>
    </w:p>
    <w:p w14:paraId="65F381D8">
      <w:pPr>
        <w:pStyle w:val="59"/>
        <w:ind w:firstLine="420"/>
      </w:pPr>
      <w:r>
        <w:rPr>
          <w:rFonts w:hint="eastAsia"/>
        </w:rPr>
        <w:t>建立动态跟踪机制，实时监控ROI的关键变量（如收益延迟、成本偏差），结合敏感性分析识别潜在风险和改进机会。根据业务环境变化调整ROI模型，确保持续准确性。</w:t>
      </w:r>
    </w:p>
    <w:p w14:paraId="32376586">
      <w:pPr>
        <w:pStyle w:val="68"/>
        <w:spacing w:before="120" w:after="120"/>
      </w:pPr>
      <w:r>
        <w:rPr>
          <w:rFonts w:hint="eastAsia"/>
        </w:rPr>
        <w:t>决策支持</w:t>
      </w:r>
    </w:p>
    <w:p w14:paraId="4EA0AE7F">
      <w:pPr>
        <w:pStyle w:val="59"/>
        <w:ind w:firstLine="420"/>
      </w:pPr>
      <w:r>
        <w:rPr>
          <w:rFonts w:hint="eastAsia"/>
        </w:rPr>
        <w:t>基于ROI分析结果，为业务部门和管理层提供决策支持。优先分配资源到高ROI项目，调整或终止低ROI项目。ROI结果可用于未来投资规划，帮助企业优化资源分配和项目评估。</w:t>
      </w:r>
    </w:p>
    <w:p w14:paraId="380E796F">
      <w:pPr>
        <w:pStyle w:val="68"/>
        <w:spacing w:before="120" w:after="120"/>
      </w:pPr>
      <w:r>
        <w:rPr>
          <w:rFonts w:hint="eastAsia"/>
        </w:rPr>
        <w:t>A/B测试与场景观测在ROI分析法中的应用</w:t>
      </w:r>
    </w:p>
    <w:p w14:paraId="75276F16">
      <w:pPr>
        <w:pStyle w:val="59"/>
        <w:ind w:firstLine="420"/>
      </w:pPr>
      <w:r>
        <w:rPr>
          <w:rFonts w:hint="eastAsia"/>
        </w:rPr>
        <w:t>在进行ROI分析法时，IT组织可采用A/B测试、场景观测的方式，建立ROI最大化比对。</w:t>
      </w:r>
    </w:p>
    <w:p w14:paraId="2A3E183A">
      <w:pPr>
        <w:pStyle w:val="184"/>
      </w:pPr>
    </w:p>
    <w:p w14:paraId="63E84149">
      <w:pPr>
        <w:pStyle w:val="185"/>
        <w:ind w:firstLine="360"/>
      </w:pPr>
      <w:r>
        <w:rPr>
          <w:rFonts w:hint="eastAsia"/>
        </w:rPr>
        <w:t>针对某一数字化营销方案，设置A、B两组不同的投放策略，A组采用传统广告投放方式，B组运用基于大数据的精准投放策略，通过对比两组的投入产出数据，分析不同策略下的ROI。同时，对不同业务场景进行观测，如在促销活动场景和日常销售场景下，观测同一数字化解决方案的收益情况，对比不同场景下的ROI，为企业选择最优投资策略提供更丰富的数据支持，实现ROI最大化。</w:t>
      </w:r>
    </w:p>
    <w:p w14:paraId="240BFCAE">
      <w:pPr>
        <w:pStyle w:val="107"/>
        <w:spacing w:before="240" w:after="240"/>
      </w:pPr>
      <w:bookmarkStart w:id="158" w:name="_Toc194066084"/>
      <w:bookmarkStart w:id="159" w:name="_Toc194913113"/>
      <w:bookmarkStart w:id="160" w:name="_Toc195115276"/>
      <w:bookmarkStart w:id="161" w:name="_Toc194508645"/>
      <w:r>
        <w:rPr>
          <w:rFonts w:hint="eastAsia"/>
        </w:rPr>
        <w:t>投资决策</w:t>
      </w:r>
      <w:bookmarkEnd w:id="158"/>
      <w:bookmarkEnd w:id="159"/>
      <w:bookmarkEnd w:id="160"/>
      <w:bookmarkEnd w:id="161"/>
    </w:p>
    <w:p w14:paraId="5C37EFF1">
      <w:pPr>
        <w:pStyle w:val="108"/>
        <w:spacing w:before="120" w:after="120"/>
      </w:pPr>
      <w:bookmarkStart w:id="162" w:name="_Toc194913114"/>
      <w:bookmarkStart w:id="163" w:name="_Toc194066085"/>
      <w:bookmarkStart w:id="164" w:name="_Toc194508646"/>
      <w:bookmarkStart w:id="165" w:name="_Toc195115277"/>
      <w:r>
        <w:rPr>
          <w:rFonts w:hint="eastAsia"/>
        </w:rPr>
        <w:t>概述</w:t>
      </w:r>
      <w:bookmarkEnd w:id="162"/>
      <w:bookmarkEnd w:id="163"/>
      <w:bookmarkEnd w:id="164"/>
      <w:bookmarkEnd w:id="165"/>
    </w:p>
    <w:p w14:paraId="25500E29">
      <w:pPr>
        <w:pStyle w:val="59"/>
        <w:ind w:firstLine="420"/>
      </w:pPr>
      <w:r>
        <w:rPr>
          <w:rFonts w:hint="eastAsia"/>
        </w:rPr>
        <w:t>该框架涵盖以下核心要点：</w:t>
      </w:r>
    </w:p>
    <w:p w14:paraId="63B28E49">
      <w:pPr>
        <w:pStyle w:val="135"/>
      </w:pPr>
      <w:r>
        <w:rPr>
          <w:rFonts w:hint="eastAsia"/>
        </w:rPr>
        <w:t>明确现有的投资方向：通过成本管理后的透明化分析现有IT投资分布；</w:t>
      </w:r>
    </w:p>
    <w:p w14:paraId="724E0347">
      <w:pPr>
        <w:pStyle w:val="135"/>
      </w:pPr>
      <w:r>
        <w:rPr>
          <w:rFonts w:hint="eastAsia"/>
        </w:rPr>
        <w:t>投资决策与战略目标对齐：优化投资组合，确保战略目标解码；</w:t>
      </w:r>
    </w:p>
    <w:p w14:paraId="05730346">
      <w:pPr>
        <w:pStyle w:val="135"/>
      </w:pPr>
      <w:r>
        <w:rPr>
          <w:rFonts w:hint="eastAsia"/>
        </w:rPr>
        <w:t>投资价值评估：利用价值链分析法和ROI分析法量化投资回报，优化资源配置；</w:t>
      </w:r>
    </w:p>
    <w:p w14:paraId="62ECC14F">
      <w:pPr>
        <w:pStyle w:val="135"/>
      </w:pPr>
      <w:r>
        <w:rPr>
          <w:rFonts w:hint="eastAsia"/>
        </w:rPr>
        <w:t>IT预算管理：识别无效与合理的IT预算，灵活进行预算编制；</w:t>
      </w:r>
    </w:p>
    <w:p w14:paraId="19B0E4FE">
      <w:pPr>
        <w:pStyle w:val="135"/>
      </w:pPr>
      <w:r>
        <w:rPr>
          <w:rFonts w:hint="eastAsia"/>
        </w:rPr>
        <w:t>投资风险管理：全面分析技术、业务、财务等风险，引入行业基准数据，确保投资安全。</w:t>
      </w:r>
    </w:p>
    <w:p w14:paraId="7E5B71C6">
      <w:pPr>
        <w:pStyle w:val="108"/>
        <w:spacing w:before="120" w:after="120"/>
      </w:pPr>
      <w:bookmarkStart w:id="166" w:name="_Toc194066086"/>
      <w:bookmarkStart w:id="167" w:name="_Toc195115278"/>
      <w:bookmarkStart w:id="168" w:name="_Toc194508647"/>
      <w:bookmarkStart w:id="169" w:name="_Toc194913115"/>
      <w:r>
        <w:rPr>
          <w:rFonts w:hint="eastAsia"/>
        </w:rPr>
        <w:t>明确现有的投资方向</w:t>
      </w:r>
      <w:bookmarkEnd w:id="166"/>
      <w:bookmarkEnd w:id="167"/>
      <w:bookmarkEnd w:id="168"/>
      <w:bookmarkEnd w:id="169"/>
    </w:p>
    <w:p w14:paraId="7792501D">
      <w:pPr>
        <w:pStyle w:val="59"/>
        <w:ind w:firstLine="420"/>
      </w:pPr>
      <w:r>
        <w:rPr>
          <w:rFonts w:hint="eastAsia"/>
        </w:rPr>
        <w:t>在决策新的IT投资之前，企业应</w:t>
      </w:r>
      <w:r>
        <w:rPr>
          <w:rFonts w:hint="eastAsia"/>
          <w:highlight w:val="yellow"/>
        </w:rPr>
        <w:t>梳理（改为：审视）</w:t>
      </w:r>
      <w:r>
        <w:rPr>
          <w:rFonts w:hint="eastAsia"/>
        </w:rPr>
        <w:t>现有IT投资方向，确保资源的高效利用。通过成本管理透明化，企业能够清晰洞察当前IT资源的分配和使用效率。CIO应</w:t>
      </w:r>
      <w:r>
        <w:rPr>
          <w:rFonts w:hint="eastAsia"/>
          <w:strike/>
        </w:rPr>
        <w:t>领导</w:t>
      </w:r>
      <w:r>
        <w:rPr>
          <w:rFonts w:hint="eastAsia"/>
        </w:rPr>
        <w:t>建立完善的投资方向校准体系，定期审查投资项目，调整资源配置，使IT投资与企业战略高度契合。</w:t>
      </w:r>
    </w:p>
    <w:p w14:paraId="084CC545">
      <w:pPr>
        <w:pStyle w:val="108"/>
        <w:spacing w:before="120" w:after="120"/>
      </w:pPr>
      <w:bookmarkStart w:id="170" w:name="_Toc194066087"/>
      <w:bookmarkStart w:id="171" w:name="_Toc194508648"/>
      <w:bookmarkStart w:id="172" w:name="_Toc194913116"/>
      <w:bookmarkStart w:id="173" w:name="_Toc195115279"/>
      <w:r>
        <w:rPr>
          <w:rFonts w:hint="eastAsia"/>
        </w:rPr>
        <w:t>投资决策与战略目标对齐</w:t>
      </w:r>
      <w:bookmarkEnd w:id="170"/>
      <w:bookmarkEnd w:id="171"/>
      <w:bookmarkEnd w:id="172"/>
      <w:bookmarkEnd w:id="173"/>
    </w:p>
    <w:p w14:paraId="6034D6E2">
      <w:pPr>
        <w:pStyle w:val="68"/>
        <w:spacing w:before="120" w:after="120"/>
      </w:pPr>
      <w:r>
        <w:rPr>
          <w:rFonts w:hint="eastAsia"/>
        </w:rPr>
        <w:t>与关键业务目标对齐</w:t>
      </w:r>
    </w:p>
    <w:p w14:paraId="017EB1A0">
      <w:pPr>
        <w:pStyle w:val="59"/>
        <w:ind w:firstLine="420"/>
      </w:pPr>
      <w:r>
        <w:rPr>
          <w:rFonts w:hint="eastAsia"/>
        </w:rPr>
        <w:t>IT投资应围绕企业的关键业务目标展开。例如，若目标是提升市场份额，IT投资应聚焦增强市场竞争力的项目。</w:t>
      </w:r>
    </w:p>
    <w:p w14:paraId="450B7751">
      <w:pPr>
        <w:pStyle w:val="68"/>
        <w:spacing w:before="120" w:after="120"/>
      </w:pPr>
      <w:r>
        <w:rPr>
          <w:rFonts w:hint="eastAsia"/>
        </w:rPr>
        <w:t>与创新领域对齐</w:t>
      </w:r>
    </w:p>
    <w:p w14:paraId="614C3A51">
      <w:pPr>
        <w:pStyle w:val="59"/>
        <w:ind w:firstLine="420"/>
      </w:pPr>
      <w:r>
        <w:rPr>
          <w:rFonts w:hint="eastAsia"/>
        </w:rPr>
        <w:t>创新是企业发展的关键驱动力，IT投资应优先支持创新领域，如AI技术的应用。</w:t>
      </w:r>
    </w:p>
    <w:p w14:paraId="116AEE45">
      <w:pPr>
        <w:pStyle w:val="68"/>
        <w:spacing w:before="120" w:after="120"/>
      </w:pPr>
      <w:r>
        <w:rPr>
          <w:rFonts w:hint="eastAsia"/>
        </w:rPr>
        <w:t>与业务重点对齐</w:t>
      </w:r>
    </w:p>
    <w:p w14:paraId="64C833DC">
      <w:pPr>
        <w:pStyle w:val="59"/>
        <w:ind w:firstLine="420"/>
      </w:pPr>
      <w:r>
        <w:rPr>
          <w:rFonts w:hint="eastAsia"/>
        </w:rPr>
        <w:t>IT投资应根据不同阶段的业务重点进行调整。例如，业务扩张阶段侧重市场拓展，成本控制阶段则侧重于运营效率提升。</w:t>
      </w:r>
    </w:p>
    <w:p w14:paraId="2F7292A9">
      <w:pPr>
        <w:pStyle w:val="68"/>
        <w:spacing w:before="120" w:after="120"/>
      </w:pPr>
      <w:r>
        <w:rPr>
          <w:rFonts w:hint="eastAsia"/>
        </w:rPr>
        <w:t>构建投资组合机制解码战略目标</w:t>
      </w:r>
    </w:p>
    <w:p w14:paraId="72AB8235">
      <w:pPr>
        <w:pStyle w:val="97"/>
        <w:spacing w:before="120" w:after="120"/>
      </w:pPr>
      <w:r>
        <w:rPr>
          <w:rFonts w:hint="eastAsia"/>
        </w:rPr>
        <w:t>概述</w:t>
      </w:r>
    </w:p>
    <w:p w14:paraId="3DB934A9">
      <w:pPr>
        <w:pStyle w:val="59"/>
        <w:ind w:firstLine="420"/>
      </w:pPr>
      <w:r>
        <w:rPr>
          <w:rFonts w:hint="eastAsia"/>
        </w:rPr>
        <w:t>企业应构建分级IT投资组合管理机制，按战略突破型、业务使能型、基础保障型进行分类，并配备全生命周期管理工具，确保资源配置与战略目标适配。</w:t>
      </w:r>
    </w:p>
    <w:p w14:paraId="481EF617">
      <w:pPr>
        <w:pStyle w:val="97"/>
        <w:spacing w:before="120" w:after="120"/>
      </w:pPr>
      <w:r>
        <w:rPr>
          <w:rFonts w:hint="eastAsia"/>
        </w:rPr>
        <w:t>三级投资组合框架</w:t>
      </w:r>
    </w:p>
    <w:p w14:paraId="6D96531E">
      <w:pPr>
        <w:pStyle w:val="101"/>
        <w:spacing w:before="0" w:beforeLines="0" w:after="0" w:afterLines="0"/>
        <w:rPr>
          <w:rFonts w:hint="eastAsia" w:ascii="宋体" w:hAnsi="宋体" w:eastAsia="宋体"/>
        </w:rPr>
      </w:pPr>
      <w:r>
        <w:rPr>
          <w:rFonts w:hint="eastAsia" w:ascii="宋体" w:hAnsi="宋体" w:eastAsia="宋体"/>
        </w:rPr>
        <w:t>战略突破型:聚焦未来</w:t>
      </w:r>
      <w:r>
        <w:rPr>
          <w:rFonts w:hint="eastAsia" w:ascii="宋体" w:hAnsi="宋体" w:eastAsia="宋体"/>
          <w:highlight w:val="yellow"/>
        </w:rPr>
        <w:t>3年～5年（跟下面的短期统一用词，要不写年份，要不写X期）</w:t>
      </w:r>
      <w:r>
        <w:rPr>
          <w:rFonts w:hint="eastAsia" w:ascii="宋体" w:hAnsi="宋体" w:eastAsia="宋体"/>
        </w:rPr>
        <w:t>核心竞争力构建，重点支持人工智能平台、数据中台等创新技术。允许</w:t>
      </w:r>
      <w:r>
        <w:rPr>
          <w:rFonts w:hint="eastAsia" w:ascii="宋体" w:hAnsi="宋体" w:eastAsia="宋体"/>
          <w:highlight w:val="yellow"/>
        </w:rPr>
        <w:t>短期（）</w:t>
      </w:r>
      <w:r>
        <w:rPr>
          <w:rFonts w:hint="eastAsia" w:ascii="宋体" w:hAnsi="宋体" w:eastAsia="宋体"/>
        </w:rPr>
        <w:t>投资回报率为负。采用弹性预算机制，每季度根据技术成熟度调整资金分配。</w:t>
      </w:r>
    </w:p>
    <w:p w14:paraId="75B491A0">
      <w:pPr>
        <w:pStyle w:val="101"/>
        <w:spacing w:before="0" w:beforeLines="0" w:after="0" w:afterLines="0"/>
        <w:rPr>
          <w:rFonts w:hint="eastAsia" w:ascii="宋体" w:hAnsi="宋体" w:eastAsia="宋体"/>
        </w:rPr>
      </w:pPr>
      <w:r>
        <w:rPr>
          <w:rFonts w:hint="eastAsia" w:ascii="宋体" w:hAnsi="宋体" w:eastAsia="宋体"/>
        </w:rPr>
        <w:t>业务使能型:驱动当前业务价值提升，覆盖智能供应链、客户体验管理系统等关键领域。设定ROI门槛值≥15％，需求应源自价值链核心环节。采用敏捷迭代模式，按季度释放预算。</w:t>
      </w:r>
    </w:p>
    <w:p w14:paraId="723836BD">
      <w:pPr>
        <w:pStyle w:val="101"/>
        <w:spacing w:before="0" w:beforeLines="0" w:after="0" w:afterLines="0"/>
        <w:rPr>
          <w:rFonts w:hint="eastAsia" w:ascii="宋体" w:hAnsi="宋体" w:eastAsia="宋体"/>
        </w:rPr>
      </w:pPr>
      <w:r>
        <w:rPr>
          <w:rFonts w:hint="eastAsia" w:ascii="宋体" w:hAnsi="宋体" w:eastAsia="宋体"/>
        </w:rPr>
        <w:t>基础保障型:维持业务连续性及合规要求，包括灾备系统、基础设施运维等。实施零基预算管理，每年强制重审必要性。</w:t>
      </w:r>
    </w:p>
    <w:p w14:paraId="505888CD">
      <w:pPr>
        <w:pStyle w:val="97"/>
        <w:spacing w:before="120" w:after="120"/>
      </w:pPr>
      <w:r>
        <w:rPr>
          <w:rFonts w:hint="eastAsia"/>
        </w:rPr>
        <w:t>战略解码双轨机制</w:t>
      </w:r>
    </w:p>
    <w:p w14:paraId="742C6E2B">
      <w:pPr>
        <w:pStyle w:val="101"/>
        <w:spacing w:before="0" w:beforeLines="0" w:after="0" w:afterLines="0"/>
        <w:rPr>
          <w:rFonts w:hint="eastAsia" w:ascii="宋体" w:hAnsi="宋体" w:eastAsia="宋体"/>
        </w:rPr>
      </w:pPr>
      <w:r>
        <w:rPr>
          <w:rFonts w:hint="eastAsia" w:ascii="宋体" w:hAnsi="宋体" w:eastAsia="宋体"/>
        </w:rPr>
        <w:t>自上而下分解：通过价值链分析法将业务目标转化为IT能力。</w:t>
      </w:r>
    </w:p>
    <w:p w14:paraId="298F8604">
      <w:pPr>
        <w:pStyle w:val="101"/>
        <w:spacing w:before="0" w:beforeLines="0" w:after="0" w:afterLines="0"/>
        <w:rPr>
          <w:rFonts w:hint="eastAsia" w:ascii="宋体" w:hAnsi="宋体" w:eastAsia="宋体"/>
        </w:rPr>
      </w:pPr>
      <w:r>
        <w:rPr>
          <w:rFonts w:hint="eastAsia" w:ascii="宋体" w:hAnsi="宋体" w:eastAsia="宋体"/>
        </w:rPr>
        <w:t>自下而上映射：利用BTIM系统匹配现有能力与战略目标缺口。</w:t>
      </w:r>
    </w:p>
    <w:p w14:paraId="6A244FD0">
      <w:pPr>
        <w:pStyle w:val="108"/>
        <w:spacing w:before="120" w:after="120"/>
        <w:rPr>
          <w:highlight w:val="yellow"/>
        </w:rPr>
      </w:pPr>
      <w:bookmarkStart w:id="174" w:name="_Toc194508649"/>
      <w:bookmarkStart w:id="175" w:name="_Toc194913117"/>
      <w:bookmarkStart w:id="176" w:name="_Toc194066088"/>
      <w:bookmarkStart w:id="177" w:name="_Toc195115280"/>
      <w:r>
        <w:rPr>
          <w:rFonts w:hint="eastAsia"/>
        </w:rPr>
        <w:t>投资价值评估</w:t>
      </w:r>
      <w:bookmarkEnd w:id="174"/>
      <w:bookmarkEnd w:id="175"/>
      <w:bookmarkEnd w:id="176"/>
      <w:bookmarkEnd w:id="177"/>
      <w:r>
        <w:rPr>
          <w:rFonts w:hint="eastAsia"/>
          <w:highlight w:val="yellow"/>
        </w:rPr>
        <w:t>（理顺内容逻辑，9.4.1跟9.4.2内容合并，怎么评估，什么情况下投，什么情况下不投）</w:t>
      </w:r>
    </w:p>
    <w:p w14:paraId="665C6EC6">
      <w:pPr>
        <w:pStyle w:val="68"/>
        <w:spacing w:before="120" w:after="120"/>
      </w:pPr>
      <w:r>
        <w:rPr>
          <w:rFonts w:hint="eastAsia"/>
        </w:rPr>
        <w:t>基于BTIM的评估</w:t>
      </w:r>
    </w:p>
    <w:p w14:paraId="23E43748">
      <w:pPr>
        <w:pStyle w:val="59"/>
        <w:ind w:firstLine="420"/>
      </w:pPr>
      <w:r>
        <w:rPr>
          <w:rFonts w:hint="eastAsia"/>
        </w:rPr>
        <w:t>通过ROI分析法量化IT投资的收益与成本比例，评估技术投入对业务增长或成本节约的贡献。结合价值链分析法，确保技术投入有效支持业务目标。</w:t>
      </w:r>
    </w:p>
    <w:p w14:paraId="0389F579">
      <w:pPr>
        <w:pStyle w:val="68"/>
        <w:spacing w:before="120" w:after="120"/>
      </w:pPr>
      <w:r>
        <w:rPr>
          <w:rFonts w:hint="eastAsia"/>
        </w:rPr>
        <w:t>基于BTIM提供不投资的决策依据</w:t>
      </w:r>
    </w:p>
    <w:p w14:paraId="491388B6">
      <w:pPr>
        <w:pStyle w:val="59"/>
        <w:ind w:firstLine="420"/>
      </w:pPr>
      <w:r>
        <w:rPr>
          <w:rFonts w:hint="eastAsia"/>
        </w:rPr>
        <w:t>BTIM的成本管理和价值管理部分为决策提供明确依据。通过ROI分析，企业可以识别不可持续或无法对接战略目标的IT投资，避免无效投资。分阶段的投资与决策评审帮助全面评估市场前景、财务回报和技术可行性。</w:t>
      </w:r>
    </w:p>
    <w:p w14:paraId="30CFD46D">
      <w:pPr>
        <w:pStyle w:val="108"/>
        <w:spacing w:before="120" w:after="120"/>
      </w:pPr>
      <w:bookmarkStart w:id="178" w:name="_Toc194508650"/>
      <w:bookmarkStart w:id="179" w:name="_Toc195115281"/>
      <w:bookmarkStart w:id="180" w:name="_Toc194913118"/>
      <w:bookmarkStart w:id="181" w:name="_Toc194066089"/>
      <w:r>
        <w:rPr>
          <w:rFonts w:hint="eastAsia"/>
        </w:rPr>
        <w:t>IT预算管理</w:t>
      </w:r>
      <w:bookmarkEnd w:id="178"/>
      <w:bookmarkEnd w:id="179"/>
      <w:bookmarkEnd w:id="180"/>
      <w:bookmarkEnd w:id="181"/>
    </w:p>
    <w:p w14:paraId="5C2A3EC3">
      <w:pPr>
        <w:pStyle w:val="68"/>
        <w:spacing w:before="120" w:after="120"/>
      </w:pPr>
      <w:r>
        <w:rPr>
          <w:rFonts w:hint="eastAsia"/>
        </w:rPr>
        <w:t>无效IT预算</w:t>
      </w:r>
    </w:p>
    <w:p w14:paraId="2D0E2D2A">
      <w:pPr>
        <w:pStyle w:val="59"/>
        <w:ind w:firstLine="420"/>
      </w:pPr>
      <w:r>
        <w:rPr>
          <w:rFonts w:hint="eastAsia"/>
        </w:rPr>
        <w:t>IT预算被视为无效的常见原因：</w:t>
      </w:r>
    </w:p>
    <w:p w14:paraId="43539153">
      <w:pPr>
        <w:pStyle w:val="135"/>
      </w:pPr>
      <w:r>
        <w:rPr>
          <w:rFonts w:hint="eastAsia"/>
        </w:rPr>
        <w:t>错误的价值定位：IT预算未与业务规划紧密结合，导致预算脱节且不灵活；</w:t>
      </w:r>
    </w:p>
    <w:p w14:paraId="77FB023A">
      <w:pPr>
        <w:pStyle w:val="135"/>
      </w:pPr>
      <w:r>
        <w:rPr>
          <w:rFonts w:hint="eastAsia"/>
        </w:rPr>
        <w:t>与战略目标脱节：预算制定仅基于历史数据或财务指标，而非实际业务需求；</w:t>
      </w:r>
    </w:p>
    <w:p w14:paraId="73916C8B">
      <w:pPr>
        <w:pStyle w:val="135"/>
      </w:pPr>
      <w:r>
        <w:rPr>
          <w:rFonts w:hint="eastAsia"/>
        </w:rPr>
        <w:t>缺乏透明度和可追溯性：成本分配模糊，无法追踪IT支出与业务目标的关系；</w:t>
      </w:r>
    </w:p>
    <w:p w14:paraId="2CFE0BE8">
      <w:pPr>
        <w:pStyle w:val="135"/>
      </w:pPr>
      <w:r>
        <w:rPr>
          <w:rFonts w:hint="eastAsia"/>
        </w:rPr>
        <w:t>僵化的年度预算周期：年度预算无法快速响应市场变化或突发需求；</w:t>
      </w:r>
    </w:p>
    <w:p w14:paraId="291B7D0D">
      <w:pPr>
        <w:pStyle w:val="135"/>
      </w:pPr>
      <w:r>
        <w:rPr>
          <w:rFonts w:hint="eastAsia"/>
        </w:rPr>
        <w:t>防御性预算编制：预算限制过严，迫使IT部门压缩成本，牺牲创新与灵活性；</w:t>
      </w:r>
    </w:p>
    <w:p w14:paraId="1E99374A">
      <w:pPr>
        <w:pStyle w:val="135"/>
      </w:pPr>
      <w:r>
        <w:rPr>
          <w:rFonts w:hint="eastAsia"/>
        </w:rPr>
        <w:t>技术债务与影子IT：未合理规划技术债务，或业务部门绕过IT自行采购技术。</w:t>
      </w:r>
    </w:p>
    <w:p w14:paraId="11A119ED">
      <w:pPr>
        <w:pStyle w:val="68"/>
        <w:spacing w:before="120" w:after="120"/>
      </w:pPr>
      <w:r>
        <w:rPr>
          <w:rFonts w:hint="eastAsia"/>
        </w:rPr>
        <w:t>合理IT预算</w:t>
      </w:r>
    </w:p>
    <w:p w14:paraId="317BC966">
      <w:pPr>
        <w:pStyle w:val="59"/>
        <w:ind w:firstLine="420"/>
      </w:pPr>
      <w:r>
        <w:rPr>
          <w:rFonts w:hint="eastAsia"/>
        </w:rPr>
        <w:t>合理IT预算应包括以下核心要素：</w:t>
      </w:r>
    </w:p>
    <w:p w14:paraId="39AE8C4B">
      <w:pPr>
        <w:pStyle w:val="135"/>
      </w:pPr>
      <w:r>
        <w:rPr>
          <w:rFonts w:hint="eastAsia"/>
        </w:rPr>
        <w:t>动态调整：每季度重新审查优先级，调整预算分配；</w:t>
      </w:r>
    </w:p>
    <w:p w14:paraId="7848DE07">
      <w:pPr>
        <w:pStyle w:val="135"/>
      </w:pPr>
      <w:r>
        <w:rPr>
          <w:rFonts w:hint="eastAsia"/>
        </w:rPr>
        <w:t>价值共创：将IT成本按服务能力目录分类，向业务部门展示支出与目标的关联；</w:t>
      </w:r>
    </w:p>
    <w:p w14:paraId="1E7AA902">
      <w:pPr>
        <w:pStyle w:val="135"/>
      </w:pPr>
      <w:r>
        <w:rPr>
          <w:rFonts w:hint="eastAsia"/>
        </w:rPr>
        <w:t>工具支持：通过自动化工具减少人工错误，支持实时数据整合和预算模拟。</w:t>
      </w:r>
    </w:p>
    <w:p w14:paraId="055AB9C5">
      <w:pPr>
        <w:pStyle w:val="68"/>
        <w:spacing w:before="120" w:after="120"/>
      </w:pPr>
      <w:r>
        <w:rPr>
          <w:rFonts w:hint="eastAsia"/>
        </w:rPr>
        <w:t>使用混合编制预算</w:t>
      </w:r>
    </w:p>
    <w:p w14:paraId="04955F23">
      <w:pPr>
        <w:pStyle w:val="59"/>
        <w:ind w:firstLine="420"/>
      </w:pPr>
      <w:r>
        <w:rPr>
          <w:rFonts w:hint="eastAsia"/>
        </w:rPr>
        <w:t>企业应采用混合编制预算方法，结合零基预算和基准预算的优点，提高预算编制的灵活性和准确性。</w:t>
      </w:r>
    </w:p>
    <w:p w14:paraId="716F6767">
      <w:pPr>
        <w:pStyle w:val="183"/>
        <w:numPr>
          <w:ilvl w:val="0"/>
          <w:numId w:val="33"/>
        </w:numPr>
      </w:pPr>
      <w:r>
        <w:rPr>
          <w:rFonts w:hint="eastAsia"/>
        </w:rPr>
        <w:t>零基预算：对创新性项目和变革性支出进行逐项评估，确保预算根据实际需求调整。</w:t>
      </w:r>
    </w:p>
    <w:p w14:paraId="59DEC244">
      <w:pPr>
        <w:pStyle w:val="183"/>
        <w:numPr>
          <w:ilvl w:val="0"/>
          <w:numId w:val="33"/>
        </w:numPr>
      </w:pPr>
      <w:r>
        <w:rPr>
          <w:rFonts w:hint="eastAsia"/>
        </w:rPr>
        <w:t>基准预算：适用于稳定的日常支出，通过基准调整反映业务变化。</w:t>
      </w:r>
    </w:p>
    <w:p w14:paraId="521E4BCB">
      <w:pPr>
        <w:pStyle w:val="108"/>
        <w:spacing w:before="120" w:after="120"/>
      </w:pPr>
      <w:bookmarkStart w:id="182" w:name="_Toc194508651"/>
      <w:bookmarkStart w:id="183" w:name="_Toc194066090"/>
      <w:bookmarkStart w:id="184" w:name="_Toc195115282"/>
      <w:bookmarkStart w:id="185" w:name="_Toc194913119"/>
      <w:r>
        <w:rPr>
          <w:rFonts w:hint="eastAsia"/>
        </w:rPr>
        <w:t>投资风险管理</w:t>
      </w:r>
      <w:bookmarkEnd w:id="182"/>
      <w:bookmarkEnd w:id="183"/>
      <w:bookmarkEnd w:id="184"/>
      <w:bookmarkEnd w:id="185"/>
    </w:p>
    <w:p w14:paraId="4749EBAB">
      <w:pPr>
        <w:pStyle w:val="68"/>
        <w:spacing w:before="120" w:after="120"/>
      </w:pPr>
      <w:r>
        <w:rPr>
          <w:rFonts w:hint="eastAsia"/>
        </w:rPr>
        <w:t>严格IT预算审查与透明化沟通</w:t>
      </w:r>
    </w:p>
    <w:p w14:paraId="1FD912DD">
      <w:pPr>
        <w:pStyle w:val="97"/>
        <w:spacing w:before="0" w:beforeLines="0" w:after="0" w:afterLines="0"/>
        <w:rPr>
          <w:rFonts w:hint="eastAsia" w:ascii="宋体" w:hAnsi="宋体" w:eastAsia="宋体"/>
        </w:rPr>
      </w:pPr>
      <w:r>
        <w:rPr>
          <w:rFonts w:hint="eastAsia" w:ascii="宋体" w:hAnsi="宋体" w:eastAsia="宋体"/>
        </w:rPr>
        <w:t>全面评估现有资产：通过年度财务规划周期，分析历史支出的总成本、单位成本及业务消耗趋势。</w:t>
      </w:r>
    </w:p>
    <w:p w14:paraId="16A76545">
      <w:pPr>
        <w:pStyle w:val="184"/>
      </w:pPr>
    </w:p>
    <w:p w14:paraId="099D7608">
      <w:pPr>
        <w:pStyle w:val="185"/>
        <w:ind w:firstLine="360"/>
      </w:pPr>
      <w:r>
        <w:rPr>
          <w:rFonts w:hint="eastAsia"/>
        </w:rPr>
        <w:t>某零售企业通过BTIM模型发现其30％的IT预算用于维护老旧POS系统，而实际业务需求已转向移动支付，遂将资源转向新场景。</w:t>
      </w:r>
    </w:p>
    <w:p w14:paraId="5EF8953B">
      <w:pPr>
        <w:pStyle w:val="97"/>
        <w:spacing w:before="0" w:beforeLines="0" w:after="0" w:afterLines="0"/>
        <w:rPr>
          <w:rFonts w:hint="eastAsia" w:ascii="宋体" w:hAnsi="宋体" w:eastAsia="宋体"/>
        </w:rPr>
      </w:pPr>
      <w:r>
        <w:rPr>
          <w:rFonts w:hint="eastAsia" w:ascii="宋体" w:hAnsi="宋体" w:eastAsia="宋体"/>
        </w:rPr>
        <w:t>预算优先级排序：区分“维持性投资”与“变革性投资”。优先确保核心系统稳定后，再分配资源支持创新项目。</w:t>
      </w:r>
    </w:p>
    <w:p w14:paraId="60D89CFB">
      <w:pPr>
        <w:pStyle w:val="97"/>
        <w:spacing w:before="0" w:beforeLines="0" w:after="0" w:afterLines="0"/>
        <w:rPr>
          <w:rFonts w:hint="eastAsia" w:ascii="宋体" w:hAnsi="宋体" w:eastAsia="宋体"/>
        </w:rPr>
      </w:pPr>
      <w:r>
        <w:rPr>
          <w:rFonts w:hint="eastAsia" w:ascii="宋体" w:hAnsi="宋体" w:eastAsia="宋体"/>
        </w:rPr>
        <w:t>BTIM工具赋能透明化：将IT预算转化为业务部门可理解的“服务成本账单”。</w:t>
      </w:r>
    </w:p>
    <w:p w14:paraId="5CAD9B29">
      <w:pPr>
        <w:pStyle w:val="184"/>
      </w:pPr>
    </w:p>
    <w:p w14:paraId="3DDFF654">
      <w:pPr>
        <w:pStyle w:val="185"/>
        <w:ind w:firstLine="360"/>
      </w:pPr>
      <w:r>
        <w:rPr>
          <w:rFonts w:hint="eastAsia"/>
        </w:rPr>
        <w:t>例如，某银行通过“模拟IT账单”向业务部门展示每笔贷款申请处理成本，推动业务方主动优化流程，降低IT资源消耗。</w:t>
      </w:r>
    </w:p>
    <w:p w14:paraId="3C36F3E8">
      <w:pPr>
        <w:pStyle w:val="68"/>
        <w:spacing w:before="120" w:after="120"/>
      </w:pPr>
      <w:r>
        <w:rPr>
          <w:rFonts w:hint="eastAsia"/>
        </w:rPr>
        <w:t>投资的间接价值证明</w:t>
      </w:r>
    </w:p>
    <w:p w14:paraId="2045C3C8">
      <w:pPr>
        <w:pStyle w:val="97"/>
        <w:spacing w:before="0" w:beforeLines="0" w:after="0" w:afterLines="0"/>
        <w:rPr>
          <w:rFonts w:hint="eastAsia" w:ascii="宋体" w:hAnsi="宋体" w:eastAsia="宋体"/>
        </w:rPr>
      </w:pPr>
      <w:r>
        <w:rPr>
          <w:rFonts w:hint="eastAsia" w:ascii="宋体" w:hAnsi="宋体" w:eastAsia="宋体"/>
        </w:rPr>
        <w:t>关联隐性业务收益：IT基础设施升级（如服务器更新、自动化运维工具）需通过BTIM模型量化其对业务的间接影响。</w:t>
      </w:r>
    </w:p>
    <w:p w14:paraId="4F2A0DBB">
      <w:pPr>
        <w:pStyle w:val="184"/>
      </w:pPr>
    </w:p>
    <w:p w14:paraId="160EB8A5">
      <w:pPr>
        <w:pStyle w:val="185"/>
        <w:ind w:firstLine="360"/>
      </w:pPr>
      <w:r>
        <w:rPr>
          <w:rFonts w:hint="eastAsia"/>
        </w:rPr>
        <w:t>例如，某制造企业通过升级工业物联网平台，将设备故障率降低</w:t>
      </w:r>
      <w:r>
        <w:rPr>
          <w:rFonts w:hint="eastAsia"/>
          <w:strike/>
          <w:highlight w:val="yellow"/>
        </w:rPr>
        <w:t>1（删）</w:t>
      </w:r>
      <w:r>
        <w:rPr>
          <w:rFonts w:hint="eastAsia"/>
        </w:rPr>
        <w:t>，减少生产线停机损失。</w:t>
      </w:r>
    </w:p>
    <w:p w14:paraId="4A8BACFE">
      <w:pPr>
        <w:pStyle w:val="97"/>
        <w:spacing w:before="0" w:beforeLines="0" w:after="0" w:afterLines="0"/>
        <w:jc w:val="left"/>
      </w:pPr>
      <w:r>
        <w:rPr>
          <w:rFonts w:hint="eastAsia" w:ascii="宋体" w:hAnsi="宋体" w:eastAsia="宋体"/>
        </w:rPr>
        <w:t>成本优化驱动投资决策：识别高维护成本的技术（如定制化遗留系统），通过IT管理架构（IT4IT）投资转向标准化云服务，降低长期支持费用</w:t>
      </w:r>
      <w:r>
        <w:rPr>
          <w:rFonts w:hint="eastAsia"/>
        </w:rPr>
        <w:t>。</w:t>
      </w:r>
    </w:p>
    <w:p w14:paraId="74952025">
      <w:pPr>
        <w:pStyle w:val="182"/>
      </w:pPr>
      <w:r>
        <w:rPr>
          <w:rFonts w:hint="eastAsia"/>
        </w:rPr>
        <w:t>IT管理架构(IT4IT)定义了4个主要的价值流:从战略到组合，从需求到部署，从请求到履行，从检测到纠正;将IT活动解构为具有统一规范的不同组件;通过基于价值链的方法，帮助数字化组织实现一致性管理，为数字业务提供快速、低成本且安全的支持。</w:t>
      </w:r>
    </w:p>
    <w:p w14:paraId="5853F444">
      <w:pPr>
        <w:pStyle w:val="184"/>
      </w:pPr>
    </w:p>
    <w:p w14:paraId="3B60A362">
      <w:pPr>
        <w:pStyle w:val="185"/>
        <w:ind w:firstLine="360"/>
      </w:pPr>
      <w:r>
        <w:rPr>
          <w:rFonts w:hint="eastAsia"/>
        </w:rPr>
        <w:t>某企业将核心系统迁移至云原生架构后，运维成本下降，释放预算用于客户数据分析项目。</w:t>
      </w:r>
    </w:p>
    <w:p w14:paraId="78E3E799">
      <w:pPr>
        <w:pStyle w:val="68"/>
        <w:spacing w:before="120" w:after="120"/>
      </w:pPr>
      <w:r>
        <w:rPr>
          <w:rFonts w:hint="eastAsia"/>
        </w:rPr>
        <w:t>跨部门协同治理机制</w:t>
      </w:r>
    </w:p>
    <w:p w14:paraId="1AC65A89">
      <w:pPr>
        <w:pStyle w:val="97"/>
        <w:spacing w:before="0" w:beforeLines="0" w:after="0" w:afterLines="0"/>
        <w:rPr>
          <w:rFonts w:hint="eastAsia" w:ascii="宋体" w:hAnsi="宋体" w:eastAsia="宋体"/>
        </w:rPr>
      </w:pPr>
      <w:r>
        <w:rPr>
          <w:rFonts w:hint="eastAsia" w:ascii="宋体" w:hAnsi="宋体" w:eastAsia="宋体"/>
        </w:rPr>
        <w:t>联合BTIM委员会决策IT投资：由CIO牵头、业务部门负责人、CFO组成治理小组，定期审查IT投资组合。</w:t>
      </w:r>
    </w:p>
    <w:p w14:paraId="0554B84E">
      <w:pPr>
        <w:pStyle w:val="97"/>
        <w:spacing w:before="0" w:beforeLines="0" w:after="0" w:afterLines="0"/>
        <w:rPr>
          <w:rFonts w:hint="eastAsia" w:ascii="宋体" w:hAnsi="宋体" w:eastAsia="宋体"/>
        </w:rPr>
      </w:pPr>
      <w:r>
        <w:rPr>
          <w:rFonts w:hint="eastAsia" w:ascii="宋体" w:hAnsi="宋体" w:eastAsia="宋体"/>
        </w:rPr>
        <w:t>动态风险管理仪表盘：利用BTIM工具监控关键指标（如服务利用率、投资回报率、技术债务比例），实时预警风险。</w:t>
      </w:r>
    </w:p>
    <w:p w14:paraId="7F439E9D">
      <w:pPr>
        <w:pStyle w:val="68"/>
        <w:spacing w:before="120" w:after="120"/>
      </w:pPr>
      <w:r>
        <w:rPr>
          <w:rFonts w:hint="eastAsia"/>
        </w:rPr>
        <w:t>长期价值导向的动态优化IT投资</w:t>
      </w:r>
    </w:p>
    <w:p w14:paraId="6291AE87">
      <w:pPr>
        <w:pStyle w:val="97"/>
        <w:spacing w:before="0" w:beforeLines="0" w:after="0" w:afterLines="0"/>
        <w:rPr>
          <w:rFonts w:hint="eastAsia" w:ascii="宋体" w:hAnsi="宋体" w:eastAsia="宋体"/>
        </w:rPr>
      </w:pPr>
      <w:r>
        <w:rPr>
          <w:rFonts w:hint="eastAsia" w:ascii="宋体" w:hAnsi="宋体" w:eastAsia="宋体"/>
        </w:rPr>
        <w:t>平衡短期与长期目标：预留10％～15％的</w:t>
      </w:r>
      <w:r>
        <w:rPr>
          <w:rFonts w:hint="eastAsia" w:ascii="宋体" w:hAnsi="宋体" w:eastAsia="宋体"/>
          <w:highlight w:val="yellow"/>
        </w:rPr>
        <w:t>预算（预算的基数是哪个数，公司的还是部门的预算，还是年度/月度）</w:t>
      </w:r>
      <w:r>
        <w:rPr>
          <w:rFonts w:hint="eastAsia" w:ascii="宋体" w:hAnsi="宋体" w:eastAsia="宋体"/>
        </w:rPr>
        <w:t>用于应对技术迭代与突发需求（如网络安全事件）。</w:t>
      </w:r>
    </w:p>
    <w:p w14:paraId="31D07AEA">
      <w:pPr>
        <w:pStyle w:val="97"/>
        <w:spacing w:before="0" w:beforeLines="0" w:after="0" w:afterLines="0"/>
        <w:rPr>
          <w:rFonts w:hint="eastAsia" w:ascii="宋体" w:hAnsi="宋体" w:eastAsia="宋体"/>
        </w:rPr>
      </w:pPr>
      <w:r>
        <w:rPr>
          <w:rFonts w:hint="eastAsia" w:ascii="宋体" w:hAnsi="宋体" w:eastAsia="宋体"/>
        </w:rPr>
        <w:t>敏捷迭代与复盘机制：每季度评估投资效果，结合业务需求变化调整策略。</w:t>
      </w:r>
    </w:p>
    <w:p w14:paraId="3FAF27EF">
      <w:pPr>
        <w:pStyle w:val="107"/>
        <w:spacing w:before="240" w:after="240"/>
      </w:pPr>
      <w:bookmarkStart w:id="186" w:name="_Toc194508652"/>
      <w:bookmarkStart w:id="187" w:name="_Toc194066091"/>
      <w:bookmarkStart w:id="188" w:name="_Toc194913120"/>
      <w:bookmarkStart w:id="189" w:name="_Toc195115283"/>
      <w:r>
        <w:rPr>
          <w:rFonts w:hint="eastAsia"/>
        </w:rPr>
        <w:t>业务创新</w:t>
      </w:r>
      <w:bookmarkEnd w:id="186"/>
      <w:bookmarkEnd w:id="187"/>
      <w:bookmarkEnd w:id="188"/>
      <w:bookmarkEnd w:id="189"/>
    </w:p>
    <w:p w14:paraId="194AD468">
      <w:pPr>
        <w:pStyle w:val="108"/>
        <w:spacing w:before="120" w:after="120"/>
      </w:pPr>
      <w:bookmarkStart w:id="190" w:name="_Toc194066092"/>
      <w:bookmarkStart w:id="191" w:name="_Toc194508653"/>
      <w:bookmarkStart w:id="192" w:name="_Toc194913121"/>
      <w:bookmarkStart w:id="193" w:name="_Toc195115284"/>
      <w:r>
        <w:rPr>
          <w:rFonts w:hint="eastAsia"/>
        </w:rPr>
        <w:t>设立创新计划</w:t>
      </w:r>
      <w:bookmarkEnd w:id="190"/>
      <w:bookmarkEnd w:id="191"/>
      <w:bookmarkEnd w:id="192"/>
      <w:bookmarkEnd w:id="193"/>
    </w:p>
    <w:p w14:paraId="6734353C">
      <w:pPr>
        <w:pStyle w:val="59"/>
        <w:ind w:firstLine="420"/>
      </w:pPr>
      <w:r>
        <w:rPr>
          <w:rFonts w:hint="eastAsia"/>
        </w:rPr>
        <w:t>创新计划的核心应聚焦于“创意构思”，而非具体的开发环节。鉴于创新计划的高度不确定性，评估方式应避免简单套用短期指标。创新计划应视为独立资金项目，与日常运营、业务发展及转型支出区分开来。通过BTIM，CIO和业务伙伴能够明确创新项目的总成本，并实现更精确的资金和里程碑管理，推动责任落实，确保资金高效投入</w:t>
      </w:r>
    </w:p>
    <w:p w14:paraId="67DF9F71">
      <w:pPr>
        <w:pStyle w:val="108"/>
        <w:spacing w:before="120" w:after="120"/>
      </w:pPr>
      <w:bookmarkStart w:id="194" w:name="_Toc194508654"/>
      <w:bookmarkStart w:id="195" w:name="_Toc194066093"/>
      <w:bookmarkStart w:id="196" w:name="_Toc195115285"/>
      <w:bookmarkStart w:id="197" w:name="_Toc194913122"/>
      <w:r>
        <w:rPr>
          <w:rFonts w:hint="eastAsia"/>
        </w:rPr>
        <w:t>AI</w:t>
      </w:r>
      <w:r>
        <w:rPr>
          <w:rFonts w:hint="eastAsia"/>
          <w:strike/>
          <w:highlight w:val="yellow"/>
        </w:rPr>
        <w:t>智能体</w:t>
      </w:r>
      <w:r>
        <w:rPr>
          <w:rFonts w:hint="eastAsia"/>
        </w:rPr>
        <w:t>赋能业务创新</w:t>
      </w:r>
      <w:bookmarkEnd w:id="194"/>
      <w:bookmarkEnd w:id="195"/>
      <w:bookmarkEnd w:id="196"/>
      <w:bookmarkEnd w:id="197"/>
    </w:p>
    <w:p w14:paraId="721506B6">
      <w:pPr>
        <w:pStyle w:val="59"/>
        <w:ind w:firstLine="420"/>
      </w:pPr>
      <w:r>
        <w:rPr>
          <w:rFonts w:hint="eastAsia"/>
        </w:rPr>
        <w:t>在BTIM总体框架下，数字化部门应将AI智能体视为业务创新的核心驱动力，提升业务效率、优化业务场景、创造新的商业模式与客户体验、推动创新成功。</w:t>
      </w:r>
    </w:p>
    <w:p w14:paraId="6B6FBE39">
      <w:pPr>
        <w:pStyle w:val="184"/>
      </w:pPr>
    </w:p>
    <w:p w14:paraId="15C814BD">
      <w:pPr>
        <w:pStyle w:val="185"/>
        <w:ind w:firstLine="360"/>
      </w:pPr>
      <w:r>
        <w:rPr>
          <w:rFonts w:hint="eastAsia"/>
        </w:rPr>
        <w:t>以某连锁餐饮企业为例。在传统餐饮企业营销方式中，通常采用素人营销，即通过朋友圈转发集赞换礼物来宣传引流，但这种方式效果不佳，用户参与度低，商家投入产出比失衡。</w:t>
      </w:r>
    </w:p>
    <w:p w14:paraId="37D042DE">
      <w:pPr>
        <w:pStyle w:val="185"/>
        <w:ind w:firstLine="360"/>
      </w:pPr>
      <w:r>
        <w:rPr>
          <w:rFonts w:hint="eastAsia"/>
        </w:rPr>
        <w:t>该连锁餐饮企业的数字化部门敏锐捕捉到这一痛点，果断引入大模型智能体，接入其小程序。用户在小程序中点击打卡功能时，智能体依据所点菜品和用户选择的风格，迅速生成极具吸引力的打卡文案，并自动发布到小红书等社交平台，整个操作过程不超过3秒，用户无需手动输入任何文字，便能轻松完成分享。</w:t>
      </w:r>
    </w:p>
    <w:p w14:paraId="0DC501E7">
      <w:pPr>
        <w:pStyle w:val="185"/>
        <w:ind w:firstLine="360"/>
      </w:pPr>
      <w:r>
        <w:rPr>
          <w:rFonts w:hint="eastAsia"/>
        </w:rPr>
        <w:t>这一创新举措不仅极大地提升了用户的参与度和分享意愿，还为该连锁餐饮企业带来了显著的流量增长。通过AI智能体生成的优质文案和便捷的分享方式，成功吸引了大量潜在客户，实现了营销效果的跨越式提升。</w:t>
      </w:r>
    </w:p>
    <w:p w14:paraId="641EDBDF">
      <w:pPr>
        <w:pStyle w:val="108"/>
        <w:spacing w:before="120" w:after="120"/>
      </w:pPr>
      <w:bookmarkStart w:id="198" w:name="_Toc194913123"/>
      <w:bookmarkStart w:id="199" w:name="_Toc194508655"/>
      <w:bookmarkStart w:id="200" w:name="_Toc194066094"/>
      <w:bookmarkStart w:id="201" w:name="_Toc195115286"/>
      <w:r>
        <w:rPr>
          <w:rFonts w:hint="eastAsia"/>
        </w:rPr>
        <w:t>服务创新</w:t>
      </w:r>
      <w:bookmarkEnd w:id="198"/>
      <w:bookmarkEnd w:id="199"/>
      <w:bookmarkEnd w:id="200"/>
      <w:bookmarkEnd w:id="201"/>
    </w:p>
    <w:p w14:paraId="4A0F1508">
      <w:pPr>
        <w:pStyle w:val="68"/>
        <w:spacing w:before="120" w:after="0" w:afterLines="0"/>
        <w:rPr>
          <w:rFonts w:hint="eastAsia" w:ascii="宋体" w:hAnsi="宋体" w:eastAsia="宋体"/>
        </w:rPr>
      </w:pPr>
      <w:r>
        <w:rPr>
          <w:rFonts w:hint="eastAsia" w:ascii="宋体" w:hAnsi="宋体" w:eastAsia="宋体"/>
        </w:rPr>
        <w:t>服务创新应紧随“服务左移”的理念，扩展关注点，从服务质量和效率向业务部门的参与和价值创造转变。在BTIM框架下，IT组织通过能力目录向业务部门展示其能力，并全面呈现IT价值管理的全过程。要实现“服务左移”，企业应注重以下要素：</w:t>
      </w:r>
    </w:p>
    <w:p w14:paraId="5B73F2A9">
      <w:pPr>
        <w:pStyle w:val="135"/>
      </w:pPr>
      <w:r>
        <w:rPr>
          <w:rFonts w:hint="eastAsia"/>
        </w:rPr>
        <w:t>核心原则驱动创新：推动IT服务创新，确保服务的可持续发展；</w:t>
      </w:r>
    </w:p>
    <w:p w14:paraId="0A311DAE">
      <w:pPr>
        <w:pStyle w:val="135"/>
      </w:pPr>
      <w:r>
        <w:rPr>
          <w:rFonts w:hint="eastAsia"/>
        </w:rPr>
        <w:t>主动响应，提升价值：引入先进服务体系与AI能力，打破传统人力响应模式；</w:t>
      </w:r>
    </w:p>
    <w:p w14:paraId="194C5F59">
      <w:pPr>
        <w:pStyle w:val="135"/>
      </w:pPr>
      <w:r>
        <w:rPr>
          <w:rFonts w:hint="eastAsia"/>
        </w:rPr>
        <w:t>持续降本和优化：通过优化资源配置和流程，提高服务效率和满意度；</w:t>
      </w:r>
    </w:p>
    <w:p w14:paraId="4B696D1B">
      <w:pPr>
        <w:pStyle w:val="135"/>
      </w:pPr>
      <w:r>
        <w:rPr>
          <w:rFonts w:hint="eastAsia"/>
        </w:rPr>
        <w:t>全面数字化服务：实现服务的数字化呈现与交互，提高透明度和实时反馈。</w:t>
      </w:r>
    </w:p>
    <w:p w14:paraId="2A603FBB">
      <w:pPr>
        <w:pStyle w:val="68"/>
        <w:spacing w:before="120" w:after="0" w:afterLines="0"/>
        <w:rPr>
          <w:rFonts w:hint="eastAsia" w:ascii="宋体" w:hAnsi="宋体" w:eastAsia="宋体"/>
        </w:rPr>
      </w:pPr>
      <w:r>
        <w:rPr>
          <w:rFonts w:ascii="宋体" w:hAnsi="宋体" w:eastAsia="宋体"/>
        </w:rPr>
        <w:t>通过与新一代MSP服务商合作，IT组织可以降低服务成本并借鉴其专业能力。在选择MSP时，IT组织应确保服务商符合以下要求</w:t>
      </w:r>
      <w:r>
        <w:rPr>
          <w:rFonts w:hint="eastAsia" w:ascii="宋体" w:hAnsi="宋体" w:eastAsia="宋体"/>
        </w:rPr>
        <w:t>：</w:t>
      </w:r>
    </w:p>
    <w:p w14:paraId="0DFD5E86">
      <w:pPr>
        <w:pStyle w:val="135"/>
      </w:pPr>
      <w:r>
        <w:rPr>
          <w:rFonts w:hint="eastAsia"/>
        </w:rPr>
        <w:t>主动响应服务：围绕降本、优化、安全合规提供全方位支持；</w:t>
      </w:r>
    </w:p>
    <w:p w14:paraId="4C1FFCFE">
      <w:pPr>
        <w:pStyle w:val="135"/>
      </w:pPr>
      <w:r>
        <w:rPr>
          <w:rFonts w:hint="eastAsia"/>
        </w:rPr>
        <w:t>服务透明化：确保服务过程透明，结果可量化、可评估；</w:t>
      </w:r>
    </w:p>
    <w:p w14:paraId="3BFFAB2D">
      <w:pPr>
        <w:pStyle w:val="135"/>
      </w:pPr>
      <w:r>
        <w:rPr>
          <w:rFonts w:hint="eastAsia"/>
        </w:rPr>
        <w:t>完善的产品与服务：提供一站式产品加服务解决方案，满足多样化IT需求。</w:t>
      </w:r>
    </w:p>
    <w:p w14:paraId="325F4D0E">
      <w:pPr>
        <w:pStyle w:val="108"/>
        <w:spacing w:before="120" w:after="120"/>
      </w:pPr>
      <w:bookmarkStart w:id="202" w:name="_Toc194508656"/>
      <w:bookmarkStart w:id="203" w:name="_Toc194066095"/>
      <w:bookmarkStart w:id="204" w:name="_Toc195115287"/>
      <w:bookmarkStart w:id="205" w:name="_Toc194913124"/>
      <w:r>
        <w:rPr>
          <w:rFonts w:hint="eastAsia"/>
        </w:rPr>
        <w:t>资助创新计划</w:t>
      </w:r>
      <w:bookmarkEnd w:id="202"/>
      <w:bookmarkEnd w:id="203"/>
      <w:bookmarkEnd w:id="204"/>
      <w:bookmarkEnd w:id="205"/>
    </w:p>
    <w:p w14:paraId="7183F50F">
      <w:pPr>
        <w:pStyle w:val="59"/>
        <w:ind w:firstLine="420"/>
      </w:pPr>
      <w:r>
        <w:rPr>
          <w:rFonts w:hint="eastAsia"/>
        </w:rPr>
        <w:t>创新计划的资助解决措施（BTIM实施）：</w:t>
      </w:r>
    </w:p>
    <w:p w14:paraId="035A0CB1">
      <w:pPr>
        <w:pStyle w:val="135"/>
      </w:pPr>
      <w:r>
        <w:t>明确资金方向：成本管理有助于明确哪些业务和项目消耗较多资金，合理调整资金分配</w:t>
      </w:r>
      <w:r>
        <w:rPr>
          <w:rFonts w:hint="eastAsia"/>
        </w:rPr>
        <w:t>；</w:t>
      </w:r>
    </w:p>
    <w:p w14:paraId="30A5890A">
      <w:pPr>
        <w:pStyle w:val="135"/>
      </w:pPr>
      <w:r>
        <w:t>通过成本优化释放资金：通过成本优化措施释放更多资金用于业务创新</w:t>
      </w:r>
      <w:r>
        <w:rPr>
          <w:rFonts w:hint="eastAsia"/>
        </w:rPr>
        <w:t>；</w:t>
      </w:r>
    </w:p>
    <w:p w14:paraId="59871AF3">
      <w:pPr>
        <w:pStyle w:val="135"/>
      </w:pPr>
      <w:r>
        <w:t>IT预算管理保障资金：采用零基预算评估项目价值，确保资金合理分配</w:t>
      </w:r>
      <w:r>
        <w:rPr>
          <w:rFonts w:hint="eastAsia"/>
        </w:rPr>
        <w:t>；</w:t>
      </w:r>
    </w:p>
    <w:p w14:paraId="2F21BFB5">
      <w:pPr>
        <w:pStyle w:val="135"/>
      </w:pPr>
      <w:r>
        <w:t>投资决策机制引导资金：构建投资组合，确保资金流向创新领域。</w:t>
      </w:r>
    </w:p>
    <w:p w14:paraId="7CEFC5A3">
      <w:pPr>
        <w:pStyle w:val="108"/>
        <w:spacing w:before="120" w:after="120"/>
      </w:pPr>
      <w:bookmarkStart w:id="206" w:name="_Toc195115288"/>
      <w:bookmarkStart w:id="207" w:name="_Toc194066096"/>
      <w:bookmarkStart w:id="208" w:name="_Toc194508657"/>
      <w:bookmarkStart w:id="209" w:name="_Toc194913125"/>
      <w:r>
        <w:rPr>
          <w:rFonts w:hint="eastAsia"/>
        </w:rPr>
        <w:t>创新点的挖掘</w:t>
      </w:r>
      <w:bookmarkEnd w:id="206"/>
      <w:bookmarkEnd w:id="207"/>
      <w:bookmarkEnd w:id="208"/>
      <w:bookmarkEnd w:id="209"/>
    </w:p>
    <w:p w14:paraId="70E2688A">
      <w:pPr>
        <w:pStyle w:val="59"/>
        <w:ind w:firstLine="420"/>
      </w:pPr>
      <w:r>
        <w:rPr>
          <w:rFonts w:hint="eastAsia"/>
        </w:rPr>
        <w:t>挖掘创新点的两大途径：</w:t>
      </w:r>
    </w:p>
    <w:p w14:paraId="4BED4C07">
      <w:pPr>
        <w:pStyle w:val="135"/>
      </w:pPr>
      <w:r>
        <w:t>价值链优化</w:t>
      </w:r>
      <w:r>
        <w:rPr>
          <w:rFonts w:hint="eastAsia"/>
        </w:rPr>
        <w:t>：</w:t>
      </w:r>
      <w:r>
        <w:t>价值链优化是运用数字化技术剖析并改进现有业务流程，以降低成本、提高效率和增强客户体验的过程。它以 ROI 为导向，通过系统地识别和优化价值链中的关键环节，实现资源的高效分配。在这个过程中，企业会对采购、生产、分销、销售与服务等环节进行量化分析，明确各环节的投入产出和资源占用情况，进而确定优先优化的领域</w:t>
      </w:r>
      <w:r>
        <w:rPr>
          <w:rFonts w:hint="eastAsia"/>
        </w:rPr>
        <w:t>；</w:t>
      </w:r>
    </w:p>
    <w:p w14:paraId="698A975C">
      <w:pPr>
        <w:pStyle w:val="135"/>
      </w:pPr>
      <w:r>
        <w:t>价值链重构：价值链重构是借助数字技术和模式创新，重新设计业务流程和交付模式的过程。它全面重塑业务模式、价值流动和客户参与方式，目的在于开辟新的增长点或创造全新市场。传统的线性价值链结构存在诸多限制，难以满足现代企业对效率、灵活性和个性化的需求，而价值链重构则是对这种传统模式的突破。</w:t>
      </w:r>
    </w:p>
    <w:p w14:paraId="6E4B1B21">
      <w:pPr>
        <w:pStyle w:val="108"/>
        <w:spacing w:before="120" w:after="120"/>
      </w:pPr>
      <w:bookmarkStart w:id="210" w:name="_Toc194066097"/>
      <w:bookmarkStart w:id="211" w:name="_Toc194508658"/>
      <w:bookmarkStart w:id="212" w:name="_Toc194913126"/>
      <w:bookmarkStart w:id="213" w:name="_Toc195115289"/>
      <w:r>
        <w:rPr>
          <w:rFonts w:hint="eastAsia"/>
        </w:rPr>
        <w:t>衡量和评估创新</w:t>
      </w:r>
      <w:r>
        <w:rPr>
          <w:rFonts w:hint="eastAsia"/>
          <w:strike/>
        </w:rPr>
        <w:t>创新</w:t>
      </w:r>
      <w:r>
        <w:rPr>
          <w:rFonts w:hint="eastAsia"/>
        </w:rPr>
        <w:t>投资KPI</w:t>
      </w:r>
      <w:bookmarkEnd w:id="210"/>
      <w:bookmarkEnd w:id="211"/>
      <w:bookmarkEnd w:id="212"/>
      <w:bookmarkEnd w:id="213"/>
    </w:p>
    <w:p w14:paraId="0ECAE957">
      <w:pPr>
        <w:pStyle w:val="168"/>
      </w:pPr>
      <w:r>
        <w:rPr>
          <w:rFonts w:hint="eastAsia"/>
        </w:rPr>
        <w:t>成本效益类KPI包括：</w:t>
      </w:r>
    </w:p>
    <w:p w14:paraId="01567687">
      <w:pPr>
        <w:pStyle w:val="135"/>
      </w:pPr>
      <w:r>
        <w:t>创新项目成本降低率：计算实际成本与预算成本的降低比例，评估成本控制效果</w:t>
      </w:r>
      <w:r>
        <w:rPr>
          <w:rFonts w:hint="eastAsia"/>
        </w:rPr>
        <w:t>；</w:t>
      </w:r>
    </w:p>
    <w:p w14:paraId="6D0DD56F">
      <w:pPr>
        <w:pStyle w:val="135"/>
      </w:pPr>
      <w:r>
        <w:t>单位创新成果成本：衡量每项创新成果的成本，帮助比较不同项目的成本效益。</w:t>
      </w:r>
    </w:p>
    <w:p w14:paraId="46C1EC99">
      <w:pPr>
        <w:pStyle w:val="168"/>
      </w:pPr>
      <w:r>
        <w:rPr>
          <w:rFonts w:hint="eastAsia"/>
        </w:rPr>
        <w:t>项目组合类KPI包括：</w:t>
      </w:r>
    </w:p>
    <w:p w14:paraId="189E96E8">
      <w:pPr>
        <w:pStyle w:val="135"/>
      </w:pPr>
      <w:r>
        <w:t>高价值创新项目占比：统计能为业务带来显著价值的创新项目比例，确保资源集中在有最大影响力的项目上</w:t>
      </w:r>
      <w:r>
        <w:rPr>
          <w:rFonts w:hint="eastAsia"/>
        </w:rPr>
        <w:t>；</w:t>
      </w:r>
    </w:p>
    <w:p w14:paraId="170FF649">
      <w:pPr>
        <w:pStyle w:val="135"/>
      </w:pPr>
      <w:r>
        <w:t>项目组合战略契合度得分：评估创新项目组合与企业战略目标的契合程度，确保创新投资与战略对齐。</w:t>
      </w:r>
    </w:p>
    <w:p w14:paraId="5A68043E">
      <w:pPr>
        <w:pStyle w:val="168"/>
      </w:pPr>
      <w:r>
        <w:rPr>
          <w:rFonts w:hint="eastAsia"/>
        </w:rPr>
        <w:t>创新投资管控协作类KPI包括：</w:t>
      </w:r>
    </w:p>
    <w:p w14:paraId="6377A16D">
      <w:pPr>
        <w:pStyle w:val="135"/>
      </w:pPr>
      <w:r>
        <w:t>创新投资决策准确率：统计创新投资决策的正确率，确保决策过程基于实际需求与预期收益</w:t>
      </w:r>
      <w:r>
        <w:rPr>
          <w:rFonts w:hint="eastAsia"/>
        </w:rPr>
        <w:t>；</w:t>
      </w:r>
    </w:p>
    <w:p w14:paraId="7F78C9CE">
      <w:pPr>
        <w:pStyle w:val="135"/>
      </w:pPr>
      <w:r>
        <w:t>跨部门协作满意度：评估IT部门与业务部门在创新投资中的协作效果，提高项目成功率。</w:t>
      </w:r>
    </w:p>
    <w:p w14:paraId="57E2E3AA">
      <w:pPr>
        <w:pStyle w:val="168"/>
      </w:pPr>
      <w:r>
        <w:rPr>
          <w:rFonts w:hint="eastAsia"/>
        </w:rPr>
        <w:t>企业敏捷性类KPI包括：</w:t>
      </w:r>
    </w:p>
    <w:p w14:paraId="3644C61A">
      <w:pPr>
        <w:pStyle w:val="135"/>
      </w:pPr>
      <w:r>
        <w:t>创新项目交付周期缩短率：计算实际交付周期与计划交付周期的差异，体现企业响应市场变化的能力</w:t>
      </w:r>
      <w:r>
        <w:rPr>
          <w:rFonts w:hint="eastAsia"/>
        </w:rPr>
        <w:t>；</w:t>
      </w:r>
    </w:p>
    <w:p w14:paraId="0770A904">
      <w:pPr>
        <w:pStyle w:val="135"/>
      </w:pPr>
      <w:r>
        <w:t>资源灵活调配能力得分：评估IT部门在创新项目中的资源调配能力，提升应对不确定性的能力，加快项目推进。</w:t>
      </w:r>
    </w:p>
    <w:p w14:paraId="316D1205">
      <w:pPr>
        <w:pStyle w:val="107"/>
        <w:spacing w:before="240" w:after="240"/>
      </w:pPr>
      <w:bookmarkStart w:id="214" w:name="_Toc194066098"/>
      <w:bookmarkStart w:id="215" w:name="_Toc194913127"/>
      <w:bookmarkStart w:id="216" w:name="_Toc195115290"/>
      <w:bookmarkStart w:id="217" w:name="_Toc194508659"/>
      <w:r>
        <w:rPr>
          <w:rFonts w:hint="eastAsia"/>
        </w:rPr>
        <w:t>增长运营</w:t>
      </w:r>
      <w:bookmarkEnd w:id="214"/>
      <w:bookmarkEnd w:id="215"/>
      <w:bookmarkEnd w:id="216"/>
      <w:bookmarkEnd w:id="217"/>
    </w:p>
    <w:p w14:paraId="710C3C6B">
      <w:pPr>
        <w:pStyle w:val="108"/>
        <w:spacing w:before="120" w:after="120"/>
      </w:pPr>
      <w:bookmarkStart w:id="218" w:name="_Toc194066099"/>
      <w:bookmarkStart w:id="219" w:name="_Toc194913128"/>
      <w:bookmarkStart w:id="220" w:name="_Toc194508660"/>
      <w:bookmarkStart w:id="221" w:name="_Toc195115291"/>
      <w:r>
        <w:rPr>
          <w:rFonts w:hint="eastAsia"/>
        </w:rPr>
        <w:t>数据驱动的增长策略设计</w:t>
      </w:r>
      <w:bookmarkEnd w:id="218"/>
      <w:bookmarkEnd w:id="219"/>
      <w:bookmarkEnd w:id="220"/>
      <w:bookmarkEnd w:id="221"/>
    </w:p>
    <w:p w14:paraId="218D0141">
      <w:pPr>
        <w:pStyle w:val="68"/>
        <w:spacing w:before="120" w:after="0" w:afterLines="0"/>
        <w:rPr>
          <w:rFonts w:hint="eastAsia" w:ascii="宋体" w:hAnsi="宋体" w:eastAsia="宋体"/>
        </w:rPr>
      </w:pPr>
      <w:r>
        <w:rPr>
          <w:rFonts w:hint="eastAsia" w:ascii="宋体" w:hAnsi="宋体" w:eastAsia="宋体"/>
        </w:rPr>
        <w:t>用户生命周期数字化映射：</w:t>
      </w:r>
    </w:p>
    <w:p w14:paraId="3975D4AF">
      <w:pPr>
        <w:pStyle w:val="135"/>
      </w:pPr>
      <w:r>
        <w:rPr>
          <w:rFonts w:hint="eastAsia"/>
        </w:rPr>
        <w:t>基于BTIM的价值链分析法，全面嵌入用户生命周期（获取、激活、留存、收入、推荐）并量化各环节的成本与收益，确保增长战略从整体到局部的精准部署；</w:t>
      </w:r>
    </w:p>
    <w:p w14:paraId="786D0EA5">
      <w:pPr>
        <w:pStyle w:val="135"/>
      </w:pPr>
      <w:r>
        <w:rPr>
          <w:rFonts w:hint="eastAsia"/>
        </w:rPr>
        <w:t>通过数字化ROI分析法，优化资源配置，提升获客效率或降低用户流失率，实现精准运营。</w:t>
      </w:r>
    </w:p>
    <w:p w14:paraId="4ED40DF4">
      <w:pPr>
        <w:pStyle w:val="168"/>
      </w:pPr>
      <w:r>
        <w:rPr>
          <w:rFonts w:hint="eastAsia"/>
        </w:rPr>
        <w:t>实时监控与动态调整：</w:t>
      </w:r>
    </w:p>
    <w:p w14:paraId="3828364A">
      <w:pPr>
        <w:pStyle w:val="135"/>
      </w:pPr>
      <w:r>
        <w:rPr>
          <w:rFonts w:hint="eastAsia"/>
        </w:rPr>
        <w:t>利用BTIM的数据治理工具，整合多源数据（业务、财务、用户行为），构建动态增长仪表盘，实时监控各项增长指标；</w:t>
      </w:r>
    </w:p>
    <w:p w14:paraId="79B776E4">
      <w:pPr>
        <w:pStyle w:val="135"/>
      </w:pPr>
      <w:r>
        <w:rPr>
          <w:rFonts w:hint="eastAsia"/>
        </w:rPr>
        <w:t>通过敏感性分析预测市场变化对增长目标的影响，动态调整预算分配与策略优先级，确保增长目标与市场环境保持一致。</w:t>
      </w:r>
    </w:p>
    <w:p w14:paraId="7E778D0C">
      <w:pPr>
        <w:pStyle w:val="108"/>
        <w:spacing w:before="120" w:after="120"/>
      </w:pPr>
      <w:bookmarkStart w:id="222" w:name="_Toc194066100"/>
      <w:bookmarkStart w:id="223" w:name="_Toc194913129"/>
      <w:bookmarkStart w:id="224" w:name="_Toc195115292"/>
      <w:bookmarkStart w:id="225" w:name="_Toc194508661"/>
      <w:r>
        <w:t>敏捷增长团队与协作机</w:t>
      </w:r>
      <w:r>
        <w:rPr>
          <w:rFonts w:hint="eastAsia"/>
        </w:rPr>
        <w:t>制</w:t>
      </w:r>
      <w:bookmarkEnd w:id="222"/>
      <w:bookmarkEnd w:id="223"/>
      <w:bookmarkEnd w:id="224"/>
      <w:bookmarkEnd w:id="225"/>
    </w:p>
    <w:p w14:paraId="075C0195">
      <w:pPr>
        <w:pStyle w:val="68"/>
        <w:spacing w:before="120" w:after="0" w:afterLines="0"/>
        <w:rPr>
          <w:rFonts w:hint="eastAsia" w:ascii="宋体" w:hAnsi="宋体" w:eastAsia="宋体"/>
        </w:rPr>
      </w:pPr>
      <w:r>
        <w:rPr>
          <w:rFonts w:hint="eastAsia" w:ascii="宋体" w:hAnsi="宋体" w:eastAsia="宋体"/>
        </w:rPr>
        <w:t>跨职能增长团队构建：</w:t>
      </w:r>
    </w:p>
    <w:p w14:paraId="6ABFC884">
      <w:pPr>
        <w:pStyle w:val="135"/>
      </w:pPr>
      <w:r>
        <w:rPr>
          <w:rFonts w:hint="eastAsia"/>
        </w:rPr>
        <w:t>成立由业务、技术、数据分析等部门组成的联合治理小组，打破部门壁垒，实现目标对齐与资源协同；</w:t>
      </w:r>
    </w:p>
    <w:p w14:paraId="5A7C72B4">
      <w:pPr>
        <w:pStyle w:val="135"/>
      </w:pPr>
      <w:r>
        <w:rPr>
          <w:rFonts w:hint="eastAsia"/>
        </w:rPr>
        <w:t>采用敏捷迭代模式（如Scrum），缩短实验周期，快速验证假设并规模化成功方案。BTIM通过统一的数据平台支持跨部门沟通与协作，提升决策效率。</w:t>
      </w:r>
    </w:p>
    <w:p w14:paraId="73493BCE">
      <w:pPr>
        <w:pStyle w:val="168"/>
      </w:pPr>
      <w:r>
        <w:rPr>
          <w:rFonts w:hint="eastAsia"/>
        </w:rPr>
        <w:t>MVP管理：</w:t>
      </w:r>
    </w:p>
    <w:p w14:paraId="5B883490">
      <w:pPr>
        <w:pStyle w:val="135"/>
      </w:pPr>
      <w:r>
        <w:rPr>
          <w:rFonts w:hint="eastAsia"/>
        </w:rPr>
        <w:t>基于BTIM的三级投资组合架构，为增长实验设立独立预算池，优先支持高ROI假设并降低试错成本；</w:t>
      </w:r>
    </w:p>
    <w:p w14:paraId="2227B635">
      <w:pPr>
        <w:pStyle w:val="135"/>
      </w:pPr>
      <w:r>
        <w:rPr>
          <w:rFonts w:hint="eastAsia"/>
        </w:rPr>
        <w:t>通过零基预算评估实验价值，确保每个增长实验的投入与回报紧密挂钩，确保投资效益最大化。</w:t>
      </w:r>
    </w:p>
    <w:p w14:paraId="7A66AB05">
      <w:pPr>
        <w:pStyle w:val="108"/>
        <w:spacing w:before="120" w:after="120"/>
      </w:pPr>
      <w:bookmarkStart w:id="226" w:name="_Toc195115293"/>
      <w:bookmarkStart w:id="227" w:name="_Toc194066101"/>
      <w:bookmarkStart w:id="228" w:name="_Toc194913130"/>
      <w:bookmarkStart w:id="229" w:name="_Toc194508662"/>
      <w:r>
        <w:t>技术与业务深度融合的杠杆效应</w:t>
      </w:r>
      <w:bookmarkEnd w:id="226"/>
      <w:bookmarkEnd w:id="227"/>
      <w:bookmarkEnd w:id="228"/>
      <w:bookmarkEnd w:id="229"/>
    </w:p>
    <w:p w14:paraId="4FBBE53D">
      <w:pPr>
        <w:pStyle w:val="68"/>
        <w:spacing w:before="120" w:after="0" w:afterLines="0"/>
        <w:rPr>
          <w:rFonts w:hint="eastAsia" w:ascii="宋体" w:hAnsi="宋体" w:eastAsia="宋体"/>
        </w:rPr>
      </w:pPr>
      <w:r>
        <w:rPr>
          <w:rFonts w:ascii="宋体" w:hAnsi="宋体" w:eastAsia="宋体"/>
        </w:rPr>
        <w:t>技术赋能的增长基础设施</w:t>
      </w:r>
      <w:r>
        <w:rPr>
          <w:rFonts w:hint="eastAsia" w:ascii="宋体" w:hAnsi="宋体" w:eastAsia="宋体"/>
        </w:rPr>
        <w:t>：</w:t>
      </w:r>
    </w:p>
    <w:p w14:paraId="765629E7">
      <w:pPr>
        <w:pStyle w:val="135"/>
        <w:numPr>
          <w:ilvl w:val="0"/>
          <w:numId w:val="34"/>
        </w:numPr>
      </w:pPr>
      <w:r>
        <w:t>基于</w:t>
      </w:r>
      <w:r>
        <w:rPr>
          <w:rFonts w:hint="eastAsia"/>
        </w:rPr>
        <w:t>BTIM</w:t>
      </w:r>
      <w:r>
        <w:t>的能力目录，构建支持增长的技术工具链（如自动化营销平台、用户行为分析系统），以技术为支撑，推动各环节的高效运转</w:t>
      </w:r>
      <w:r>
        <w:rPr>
          <w:rFonts w:hint="eastAsia"/>
        </w:rPr>
        <w:t>；</w:t>
      </w:r>
    </w:p>
    <w:p w14:paraId="62926D77">
      <w:pPr>
        <w:pStyle w:val="135"/>
        <w:numPr>
          <w:ilvl w:val="0"/>
          <w:numId w:val="34"/>
        </w:numPr>
      </w:pPr>
      <w:r>
        <w:t>通过云成本优化与动态资源分配，确保基础设施弹性扩展，支撑突发流量与业务峰值需求，最大化资源利用效率。</w:t>
      </w:r>
    </w:p>
    <w:p w14:paraId="267E5376">
      <w:pPr>
        <w:pStyle w:val="168"/>
      </w:pPr>
      <w:r>
        <w:t>AI驱动的增长决策</w:t>
      </w:r>
      <w:r>
        <w:rPr>
          <w:rFonts w:hint="eastAsia"/>
        </w:rPr>
        <w:t>：</w:t>
      </w:r>
    </w:p>
    <w:p w14:paraId="5754988D">
      <w:pPr>
        <w:pStyle w:val="135"/>
        <w:numPr>
          <w:ilvl w:val="0"/>
          <w:numId w:val="34"/>
        </w:numPr>
      </w:pPr>
      <w:r>
        <w:t>利用机器学习模型预测用户行为趋势，结合</w:t>
      </w:r>
      <w:r>
        <w:rPr>
          <w:rFonts w:hint="eastAsia"/>
        </w:rPr>
        <w:t>BTIM</w:t>
      </w:r>
      <w:r>
        <w:t>的数字化价值链分析</w:t>
      </w:r>
      <w:r>
        <w:rPr>
          <w:rFonts w:hint="eastAsia"/>
        </w:rPr>
        <w:t>法</w:t>
      </w:r>
      <w:r>
        <w:t>，生成个性化推荐策略，推动用户获取和留存的持续优化</w:t>
      </w:r>
      <w:r>
        <w:rPr>
          <w:rFonts w:hint="eastAsia"/>
        </w:rPr>
        <w:t>；</w:t>
      </w:r>
    </w:p>
    <w:p w14:paraId="636D4C63">
      <w:pPr>
        <w:pStyle w:val="135"/>
        <w:numPr>
          <w:ilvl w:val="0"/>
          <w:numId w:val="34"/>
        </w:numPr>
      </w:pPr>
      <w:r>
        <w:t>通过A/B测试与多变量分析，量化技术投入对业务指标的直接影响，优化技术选型与部署，</w:t>
      </w:r>
      <w:r>
        <w:rPr>
          <w:highlight w:val="yellow"/>
        </w:rPr>
        <w:t>使技术驱动业务成长</w:t>
      </w:r>
      <w:r>
        <w:rPr>
          <w:strike/>
          <w:highlight w:val="yellow"/>
        </w:rPr>
        <w:t>成</w:t>
      </w:r>
      <w:r>
        <w:rPr>
          <w:highlight w:val="yellow"/>
        </w:rPr>
        <w:t>为常态。</w:t>
      </w:r>
    </w:p>
    <w:p w14:paraId="09AA41FB">
      <w:pPr>
        <w:pStyle w:val="108"/>
        <w:spacing w:before="120" w:after="120"/>
      </w:pPr>
      <w:bookmarkStart w:id="230" w:name="_Toc194066102"/>
      <w:bookmarkStart w:id="231" w:name="_Toc194508663"/>
      <w:bookmarkStart w:id="232" w:name="_Toc194913131"/>
      <w:bookmarkStart w:id="233" w:name="_Toc195115294"/>
      <w:r>
        <w:t>闭环优化与价值持续释放</w:t>
      </w:r>
      <w:bookmarkEnd w:id="230"/>
      <w:bookmarkEnd w:id="231"/>
      <w:bookmarkEnd w:id="232"/>
      <w:bookmarkEnd w:id="233"/>
    </w:p>
    <w:p w14:paraId="63B1FA18">
      <w:pPr>
        <w:pStyle w:val="68"/>
        <w:spacing w:before="120" w:after="0" w:afterLines="0"/>
        <w:rPr>
          <w:rFonts w:hint="eastAsia" w:ascii="宋体" w:hAnsi="宋体" w:eastAsia="宋体"/>
        </w:rPr>
      </w:pPr>
      <w:r>
        <w:rPr>
          <w:rFonts w:ascii="宋体" w:hAnsi="宋体" w:eastAsia="宋体"/>
        </w:rPr>
        <w:t>增长效果量化评估</w:t>
      </w:r>
      <w:r>
        <w:rPr>
          <w:rFonts w:hint="eastAsia" w:ascii="宋体" w:hAnsi="宋体" w:eastAsia="宋体"/>
        </w:rPr>
        <w:t>：</w:t>
      </w:r>
    </w:p>
    <w:p w14:paraId="3DD46899">
      <w:pPr>
        <w:pStyle w:val="135"/>
        <w:numPr>
          <w:ilvl w:val="0"/>
          <w:numId w:val="34"/>
        </w:numPr>
      </w:pPr>
      <w:r>
        <w:t>制定增长类KPI（如用户留存率、客单价提升率、转化漏斗效率），并与</w:t>
      </w:r>
      <w:r>
        <w:rPr>
          <w:rFonts w:hint="eastAsia"/>
        </w:rPr>
        <w:t>BTIM</w:t>
      </w:r>
      <w:r>
        <w:t>的价值管理模型联动，确保所有指标可追溯、可优化</w:t>
      </w:r>
      <w:r>
        <w:rPr>
          <w:rFonts w:hint="eastAsia"/>
        </w:rPr>
        <w:t>；</w:t>
      </w:r>
    </w:p>
    <w:p w14:paraId="18BD956B">
      <w:pPr>
        <w:pStyle w:val="135"/>
        <w:numPr>
          <w:ilvl w:val="0"/>
          <w:numId w:val="34"/>
        </w:numPr>
      </w:pPr>
      <w:r>
        <w:t>通过数字化ROI看板，定期复盘增长策略的财务贡献，淘汰低效方案并迭代新策略，推动数据驱动的持续优化。</w:t>
      </w:r>
    </w:p>
    <w:p w14:paraId="3C19E990">
      <w:pPr>
        <w:pStyle w:val="168"/>
      </w:pPr>
      <w:r>
        <w:t>反馈驱动的生态构建</w:t>
      </w:r>
      <w:r>
        <w:rPr>
          <w:rFonts w:hint="eastAsia"/>
        </w:rPr>
        <w:t>：</w:t>
      </w:r>
    </w:p>
    <w:p w14:paraId="4921FBEC">
      <w:pPr>
        <w:pStyle w:val="135"/>
        <w:numPr>
          <w:ilvl w:val="0"/>
          <w:numId w:val="34"/>
        </w:numPr>
      </w:pPr>
      <w:r>
        <w:t>基于</w:t>
      </w:r>
      <w:r>
        <w:rPr>
          <w:rFonts w:hint="eastAsia"/>
        </w:rPr>
        <w:t>BTIM</w:t>
      </w:r>
      <w:r>
        <w:t>的数据质量治理机制，持续优化数据采集与清洗流程，提升分析准确性，确保策略调整基于可靠数据</w:t>
      </w:r>
      <w:r>
        <w:rPr>
          <w:rFonts w:hint="eastAsia"/>
        </w:rPr>
        <w:t>；</w:t>
      </w:r>
    </w:p>
    <w:p w14:paraId="37CA78EF">
      <w:pPr>
        <w:pStyle w:val="135"/>
        <w:numPr>
          <w:ilvl w:val="0"/>
          <w:numId w:val="34"/>
        </w:numPr>
      </w:pPr>
      <w:r>
        <w:t>构建用户反馈闭环，将需求洞察直接输入</w:t>
      </w:r>
      <w:r>
        <w:rPr>
          <w:rFonts w:hint="eastAsia"/>
        </w:rPr>
        <w:t>BTIM</w:t>
      </w:r>
      <w:r>
        <w:t>的业务创新模型，推动产品与服务的持续迭代。</w:t>
      </w:r>
    </w:p>
    <w:p w14:paraId="61533893">
      <w:pPr>
        <w:pStyle w:val="108"/>
        <w:spacing w:before="120" w:after="120"/>
      </w:pPr>
      <w:bookmarkStart w:id="234" w:name="_Toc194913132"/>
      <w:bookmarkStart w:id="235" w:name="_Toc194066103"/>
      <w:bookmarkStart w:id="236" w:name="_Toc194508664"/>
      <w:bookmarkStart w:id="237" w:name="_Toc195115295"/>
      <w:r>
        <w:t>风险可控的增长战略</w:t>
      </w:r>
      <w:bookmarkEnd w:id="234"/>
      <w:bookmarkEnd w:id="235"/>
      <w:bookmarkEnd w:id="236"/>
      <w:bookmarkEnd w:id="237"/>
    </w:p>
    <w:p w14:paraId="50AE51E4">
      <w:pPr>
        <w:pStyle w:val="68"/>
        <w:spacing w:before="120" w:after="0" w:afterLines="0"/>
        <w:rPr>
          <w:rFonts w:hint="eastAsia" w:ascii="宋体" w:hAnsi="宋体" w:eastAsia="宋体"/>
        </w:rPr>
      </w:pPr>
      <w:r>
        <w:rPr>
          <w:rFonts w:ascii="宋体" w:hAnsi="宋体" w:eastAsia="宋体"/>
        </w:rPr>
        <w:t>动态风险管理</w:t>
      </w:r>
      <w:r>
        <w:rPr>
          <w:rFonts w:hint="eastAsia" w:ascii="宋体" w:hAnsi="宋体" w:eastAsia="宋体"/>
        </w:rPr>
        <w:t>：</w:t>
      </w:r>
    </w:p>
    <w:p w14:paraId="4A8886A6">
      <w:pPr>
        <w:pStyle w:val="135"/>
        <w:numPr>
          <w:ilvl w:val="0"/>
          <w:numId w:val="34"/>
        </w:numPr>
      </w:pPr>
      <w:r>
        <w:t>利用</w:t>
      </w:r>
      <w:r>
        <w:rPr>
          <w:rFonts w:hint="eastAsia"/>
        </w:rPr>
        <w:t>BTIM</w:t>
      </w:r>
      <w:r>
        <w:t>的投资决策框架，评估增长策略的技术可行性、市场适配度与财务风险，确保每个增长计划在可控风险范围内进行</w:t>
      </w:r>
      <w:r>
        <w:rPr>
          <w:rFonts w:hint="eastAsia"/>
        </w:rPr>
        <w:t>；</w:t>
      </w:r>
    </w:p>
    <w:p w14:paraId="72A25A94">
      <w:pPr>
        <w:pStyle w:val="135"/>
        <w:numPr>
          <w:ilvl w:val="0"/>
          <w:numId w:val="34"/>
        </w:numPr>
      </w:pPr>
      <w:r>
        <w:t>通过行业基准对比与压力测试，识别潜在风险点（如用户隐私合规、资源超配），制定应急预案，保障增长过程的安全性。</w:t>
      </w:r>
    </w:p>
    <w:p w14:paraId="5979DC85">
      <w:pPr>
        <w:pStyle w:val="168"/>
      </w:pPr>
      <w:r>
        <w:t>长期价值与短期目标的平衡</w:t>
      </w:r>
      <w:r>
        <w:rPr>
          <w:rFonts w:hint="eastAsia"/>
        </w:rPr>
        <w:t>：</w:t>
      </w:r>
    </w:p>
    <w:p w14:paraId="330DC4CA">
      <w:pPr>
        <w:pStyle w:val="135"/>
        <w:numPr>
          <w:ilvl w:val="0"/>
          <w:numId w:val="34"/>
        </w:numPr>
      </w:pPr>
      <w:r>
        <w:t>在</w:t>
      </w:r>
      <w:r>
        <w:rPr>
          <w:rFonts w:hint="eastAsia"/>
        </w:rPr>
        <w:t>BTIM</w:t>
      </w:r>
      <w:r>
        <w:t>的战略解码双轨机制下，将增长目标分解为短期战术（如促销优化）与长期战略（如用户生态构建），确保增长活动既关注当前绩效，又考虑长期持续发展</w:t>
      </w:r>
      <w:r>
        <w:rPr>
          <w:rFonts w:hint="eastAsia"/>
        </w:rPr>
        <w:t>；</w:t>
      </w:r>
    </w:p>
    <w:p w14:paraId="504C750F">
      <w:pPr>
        <w:pStyle w:val="135"/>
      </w:pPr>
      <w:r>
        <w:t>通过混合编制预算，预留弹性资金应对市场变化，确保长期战略的可行性，并保障核心增长项目的资源投入。</w:t>
      </w:r>
    </w:p>
    <w:p w14:paraId="0935BD12">
      <w:pPr>
        <w:pStyle w:val="108"/>
        <w:spacing w:before="120" w:after="120"/>
      </w:pPr>
      <w:bookmarkStart w:id="238" w:name="_Toc195115296"/>
      <w:bookmarkStart w:id="239" w:name="_Toc194066104"/>
      <w:bookmarkStart w:id="240" w:name="_Toc194508665"/>
      <w:bookmarkStart w:id="241" w:name="_Toc194913133"/>
      <w:r>
        <w:rPr>
          <w:rFonts w:hint="eastAsia"/>
        </w:rPr>
        <w:t>组织文化与能力建设</w:t>
      </w:r>
      <w:bookmarkEnd w:id="238"/>
      <w:bookmarkEnd w:id="239"/>
      <w:bookmarkEnd w:id="240"/>
      <w:bookmarkEnd w:id="241"/>
    </w:p>
    <w:p w14:paraId="6DA323FE">
      <w:pPr>
        <w:pStyle w:val="68"/>
        <w:spacing w:before="120" w:after="0" w:afterLines="0"/>
        <w:rPr>
          <w:rFonts w:hint="eastAsia" w:ascii="宋体" w:hAnsi="宋体" w:eastAsia="宋体"/>
        </w:rPr>
      </w:pPr>
      <w:r>
        <w:rPr>
          <w:rFonts w:hint="eastAsia" w:ascii="宋体" w:hAnsi="宋体" w:eastAsia="宋体"/>
        </w:rPr>
        <w:t>增长思维的全员渗透：</w:t>
      </w:r>
    </w:p>
    <w:p w14:paraId="26A8B9EA">
      <w:pPr>
        <w:pStyle w:val="135"/>
        <w:numPr>
          <w:ilvl w:val="0"/>
          <w:numId w:val="34"/>
        </w:numPr>
      </w:pPr>
      <w:r>
        <w:rPr>
          <w:rFonts w:hint="eastAsia"/>
        </w:rPr>
        <w:t>通过BTIM的治理机制，将增长目标纳入全员绩效考核，推动“数据驱动”和“用户中心”的文化转型，确保增长运营从组织层面到个体行为的全面落地；</w:t>
      </w:r>
    </w:p>
    <w:p w14:paraId="31F11C8D">
      <w:pPr>
        <w:pStyle w:val="135"/>
        <w:numPr>
          <w:ilvl w:val="0"/>
          <w:numId w:val="34"/>
        </w:numPr>
      </w:pPr>
      <w:r>
        <w:rPr>
          <w:rFonts w:hint="eastAsia"/>
        </w:rPr>
        <w:t>定期开展增长方法论培训，提升团队在实验设计、数据分析与快速执行方面的能力，培养全员的增长思维和敏捷实践能力。</w:t>
      </w:r>
    </w:p>
    <w:p w14:paraId="09E11F33">
      <w:pPr>
        <w:pStyle w:val="68"/>
        <w:spacing w:before="120" w:after="120"/>
        <w:rPr>
          <w:rFonts w:hint="eastAsia" w:ascii="宋体" w:hAnsi="宋体" w:eastAsia="宋体"/>
        </w:rPr>
      </w:pPr>
      <w:r>
        <w:rPr>
          <w:rFonts w:hint="eastAsia" w:ascii="宋体" w:eastAsia="宋体"/>
        </w:rPr>
        <w:t>能力目录的持续扩展：基于BTIM的创新模型，将成功增长案例沉淀为标准化的能力目录（如</w:t>
      </w:r>
      <w:r>
        <w:rPr>
          <w:rFonts w:hint="eastAsia" w:ascii="宋体" w:hAnsi="宋体" w:eastAsia="宋体"/>
        </w:rPr>
        <w:t>“精准获客服务”</w:t>
      </w:r>
      <w:r>
        <w:rPr>
          <w:rFonts w:hint="eastAsia" w:ascii="宋体" w:hAnsi="宋体" w:eastAsia="宋体"/>
          <w:strike/>
          <w:highlight w:val="yellow"/>
        </w:rPr>
        <w:t>、</w:t>
      </w:r>
      <w:r>
        <w:rPr>
          <w:rFonts w:hint="eastAsia" w:ascii="宋体" w:hAnsi="宋体" w:eastAsia="宋体"/>
        </w:rPr>
        <w:t>“用户留存优化方案”），供全组织复用，形成可持续的增长能力积累。</w:t>
      </w:r>
    </w:p>
    <w:p w14:paraId="0B8199EC">
      <w:pPr>
        <w:pStyle w:val="108"/>
        <w:spacing w:before="120" w:after="0" w:afterLines="0"/>
        <w:rPr>
          <w:rFonts w:hint="eastAsia" w:ascii="宋体" w:hAnsi="宋体" w:eastAsia="宋体"/>
        </w:rPr>
      </w:pPr>
      <w:bookmarkStart w:id="242" w:name="_Toc195115297"/>
      <w:bookmarkStart w:id="243" w:name="_Toc194913134"/>
      <w:bookmarkStart w:id="244" w:name="_Toc194508666"/>
      <w:bookmarkStart w:id="245" w:name="_Toc194066105"/>
      <w:r>
        <w:rPr>
          <w:rFonts w:hint="eastAsia" w:ascii="宋体" w:hAnsi="宋体" w:eastAsia="宋体"/>
        </w:rPr>
        <w:t>BTIM在动态市场中的适应性与创新驱动</w:t>
      </w:r>
      <w:bookmarkEnd w:id="242"/>
      <w:bookmarkEnd w:id="243"/>
      <w:bookmarkEnd w:id="244"/>
      <w:bookmarkEnd w:id="245"/>
      <w:r>
        <w:rPr>
          <w:rFonts w:hint="eastAsia" w:ascii="宋体" w:hAnsi="宋体" w:eastAsia="宋体"/>
        </w:rPr>
        <w:t>：</w:t>
      </w:r>
    </w:p>
    <w:p w14:paraId="05FA99A0">
      <w:pPr>
        <w:pStyle w:val="135"/>
        <w:numPr>
          <w:ilvl w:val="0"/>
          <w:numId w:val="34"/>
        </w:numPr>
      </w:pPr>
      <w:r>
        <w:rPr>
          <w:rFonts w:hint="eastAsia"/>
        </w:rPr>
        <w:t>BTIM支持企业在动态市场中的适应性：BTIM通过整合内部数据和外部市场信息，帮助企业实时预测市场变化，快速调整增长战略。借助智能化的分析工具和决策支持系统，企业能够在不确定性较高的市场环境中保持敏捷，不断优化资源配置，确保长期稳定增长；</w:t>
      </w:r>
    </w:p>
    <w:p w14:paraId="79E44D03">
      <w:pPr>
        <w:pStyle w:val="135"/>
        <w:numPr>
          <w:ilvl w:val="0"/>
          <w:numId w:val="34"/>
        </w:numPr>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r>
        <w:rPr>
          <w:rFonts w:hint="eastAsia"/>
        </w:rPr>
        <w:t>创新驱动的增长：BTIM推动企业通过技术创新和产品创新提升市场竞争力。在支持增长的同时，BTIM帮助企业实现技术和业务的深度融合，推动人工智能、大数据等新兴技术的应用，从而在市场中获得领先优势。</w:t>
      </w:r>
    </w:p>
    <w:bookmarkEnd w:id="32"/>
    <w:p w14:paraId="4AFC4487">
      <w:pPr>
        <w:pStyle w:val="201"/>
        <w:rPr>
          <w:rFonts w:hint="eastAsia"/>
          <w:vanish w:val="0"/>
        </w:rPr>
      </w:pPr>
      <w:bookmarkStart w:id="246" w:name="BookMark5"/>
    </w:p>
    <w:p w14:paraId="639217DD">
      <w:pPr>
        <w:pStyle w:val="202"/>
        <w:rPr>
          <w:vanish w:val="0"/>
        </w:rPr>
      </w:pPr>
    </w:p>
    <w:p w14:paraId="5953B343">
      <w:pPr>
        <w:pStyle w:val="79"/>
        <w:spacing w:after="120"/>
      </w:pPr>
      <w:r>
        <w:br w:type="textWrapping"/>
      </w:r>
      <w:bookmarkStart w:id="247" w:name="_Toc194508667"/>
      <w:bookmarkStart w:id="248" w:name="_Toc194066106"/>
      <w:bookmarkStart w:id="249" w:name="_Toc195115298"/>
      <w:bookmarkStart w:id="250" w:name="_Toc194913135"/>
      <w:r>
        <w:rPr>
          <w:rFonts w:hint="eastAsia"/>
        </w:rPr>
        <w:t>（资料性）</w:t>
      </w:r>
      <w:r>
        <w:br w:type="textWrapping"/>
      </w:r>
      <w:r>
        <w:rPr>
          <w:rFonts w:hint="eastAsia"/>
        </w:rPr>
        <w:t>BTIM路线图</w:t>
      </w:r>
      <w:bookmarkEnd w:id="247"/>
      <w:bookmarkEnd w:id="248"/>
      <w:bookmarkEnd w:id="249"/>
      <w:bookmarkEnd w:id="250"/>
    </w:p>
    <w:p w14:paraId="4704E7EA">
      <w:pPr>
        <w:pStyle w:val="81"/>
        <w:spacing w:before="120" w:after="120"/>
      </w:pPr>
      <w:bookmarkStart w:id="251" w:name="_Toc194508668"/>
      <w:bookmarkStart w:id="252" w:name="_Toc194913136"/>
      <w:bookmarkStart w:id="253" w:name="_Toc195115299"/>
      <w:bookmarkStart w:id="254" w:name="_Toc194066107"/>
      <w:r>
        <w:rPr>
          <w:rFonts w:hint="eastAsia"/>
        </w:rPr>
        <w:t>BTIM路线图制定的要素</w:t>
      </w:r>
      <w:bookmarkEnd w:id="251"/>
      <w:bookmarkEnd w:id="252"/>
      <w:bookmarkEnd w:id="253"/>
      <w:bookmarkEnd w:id="254"/>
    </w:p>
    <w:p w14:paraId="419902EF">
      <w:pPr>
        <w:pStyle w:val="59"/>
        <w:ind w:firstLine="420"/>
        <w:rPr>
          <w:rFonts w:hint="eastAsia" w:hAnsi="宋体" w:cs="微软雅黑"/>
        </w:rPr>
      </w:pPr>
      <w:r>
        <w:rPr>
          <w:rFonts w:hint="eastAsia" w:hAnsi="宋体" w:cs="微软雅黑"/>
        </w:rPr>
        <w:t>路线图对于BTIM的实施至关重要。它是BTIM之旅的规划。它概述了企业在BTIM实施过程中将经历的各个阶段，并向您展示每一步是如何在前一步的基础上推进的。这些步骤的顺序和时间安排取决于以下要素：</w:t>
      </w:r>
    </w:p>
    <w:p w14:paraId="23084B87">
      <w:pPr>
        <w:pStyle w:val="177"/>
        <w:numPr>
          <w:ilvl w:val="0"/>
          <w:numId w:val="35"/>
        </w:numPr>
      </w:pPr>
      <w:r>
        <w:rPr>
          <w:rFonts w:hint="eastAsia"/>
        </w:rPr>
        <w:t>企业的业务战略和关键任务：企业在透明度、数据、决策制定、角色与职责以及其他BTIM要素方面所做的选择应与业务的重点保持高度一致；</w:t>
      </w:r>
    </w:p>
    <w:p w14:paraId="104639A9">
      <w:pPr>
        <w:pStyle w:val="177"/>
        <w:numPr>
          <w:ilvl w:val="0"/>
          <w:numId w:val="35"/>
        </w:numPr>
      </w:pPr>
      <w:r>
        <w:rPr>
          <w:rFonts w:hint="eastAsia"/>
        </w:rPr>
        <w:t>企业的IT战略和举措：无论正在开展什么工作，企业的路线图都应与这些举措保持一致并为其提供支持；</w:t>
      </w:r>
    </w:p>
    <w:p w14:paraId="711EC409">
      <w:pPr>
        <w:pStyle w:val="177"/>
        <w:numPr>
          <w:ilvl w:val="0"/>
          <w:numId w:val="35"/>
        </w:numPr>
      </w:pPr>
      <w:r>
        <w:rPr>
          <w:rFonts w:hint="eastAsia"/>
        </w:rPr>
        <w:t>企业的数据可用性和质量：数据决定了企业能用BTIM做什么；</w:t>
      </w:r>
    </w:p>
    <w:p w14:paraId="44537D96">
      <w:pPr>
        <w:pStyle w:val="177"/>
        <w:numPr>
          <w:ilvl w:val="0"/>
          <w:numId w:val="35"/>
        </w:numPr>
      </w:pPr>
      <w:r>
        <w:rPr>
          <w:rFonts w:hint="eastAsia"/>
        </w:rPr>
        <w:t>IT流程和成熟度：BTIM是对现有IT流程的补充并且依赖于这些流程,因此有必要根据计划将路线图与现有的或将要存在的流程保持一致。</w:t>
      </w:r>
    </w:p>
    <w:p w14:paraId="3F9F80EC">
      <w:pPr>
        <w:pStyle w:val="81"/>
        <w:spacing w:before="120" w:after="120"/>
        <w:rPr>
          <w:rFonts w:hint="eastAsia" w:hAnsi="黑体"/>
        </w:rPr>
      </w:pPr>
      <w:bookmarkStart w:id="255" w:name="_Toc194913137"/>
      <w:bookmarkStart w:id="256" w:name="_Toc194508669"/>
      <w:bookmarkStart w:id="257" w:name="_Toc195115300"/>
      <w:bookmarkStart w:id="258" w:name="_Toc194066108"/>
      <w:r>
        <w:rPr>
          <w:rFonts w:hint="eastAsia" w:hAnsi="黑体"/>
        </w:rPr>
        <w:t>四阶递进实施BTIM</w:t>
      </w:r>
      <w:bookmarkEnd w:id="255"/>
      <w:bookmarkEnd w:id="256"/>
      <w:bookmarkEnd w:id="257"/>
      <w:bookmarkEnd w:id="258"/>
    </w:p>
    <w:p w14:paraId="1CC099A0">
      <w:pPr>
        <w:pStyle w:val="59"/>
        <w:ind w:firstLine="420"/>
      </w:pPr>
      <w:r>
        <w:rPr>
          <w:rFonts w:hint="eastAsia" w:hAnsi="宋体" w:cs="微软雅黑"/>
        </w:rPr>
        <w:t>BTIM的实施是一个渐进的过程，为确保其高效推进，BTIM框架为企业提供了四个阶段的实施路径：</w:t>
      </w:r>
    </w:p>
    <w:p w14:paraId="459755ED">
      <w:pPr>
        <w:pStyle w:val="177"/>
        <w:numPr>
          <w:ilvl w:val="0"/>
          <w:numId w:val="36"/>
        </w:numPr>
      </w:pPr>
      <w:r>
        <w:t>冷启动阶段：</w:t>
      </w:r>
      <w:r>
        <w:rPr>
          <w:rFonts w:hint="eastAsia"/>
        </w:rPr>
        <w:t>数字化部门</w:t>
      </w:r>
      <w:r>
        <w:t>的</w:t>
      </w:r>
      <w:r>
        <w:rPr>
          <w:rFonts w:hint="eastAsia"/>
        </w:rPr>
        <w:t>业务技术融合管理</w:t>
      </w:r>
      <w:r>
        <w:t>仍处于初步阶段，</w:t>
      </w:r>
      <w:r>
        <w:rPr>
          <w:rFonts w:hint="eastAsia"/>
        </w:rPr>
        <w:t>为避免过重的成本投入以及较长实施周期，企业在此阶段应当以最小化单元实现成本透明以及相关优化，而云则是一个很好的切入点，通过引入FinOps工具快速帮助数字化部门构建云</w:t>
      </w:r>
      <w:r>
        <w:t>成本的透明化，</w:t>
      </w:r>
      <w:r>
        <w:rPr>
          <w:rFonts w:hint="eastAsia"/>
        </w:rPr>
        <w:t>并</w:t>
      </w:r>
      <w:r>
        <w:t>快速识别</w:t>
      </w:r>
      <w:r>
        <w:rPr>
          <w:rFonts w:hint="eastAsia"/>
        </w:rPr>
        <w:t>与</w:t>
      </w:r>
      <w:r>
        <w:t>优化云资源的配置，从而实现云成本的透明度和优化。</w:t>
      </w:r>
      <w:r>
        <w:rPr>
          <w:rFonts w:hint="eastAsia"/>
        </w:rPr>
        <w:t>基于已优化的</w:t>
      </w:r>
      <w:r>
        <w:t>云成本，为</w:t>
      </w:r>
      <w:r>
        <w:rPr>
          <w:rFonts w:hint="eastAsia"/>
        </w:rPr>
        <w:t>BTIM下个阶段的实施</w:t>
      </w:r>
      <w:r>
        <w:t>注入启动资金</w:t>
      </w:r>
      <w:r>
        <w:rPr>
          <w:rFonts w:hint="eastAsia"/>
        </w:rPr>
        <w:t>；</w:t>
      </w:r>
    </w:p>
    <w:p w14:paraId="59C83319">
      <w:pPr>
        <w:pStyle w:val="177"/>
        <w:numPr>
          <w:ilvl w:val="0"/>
          <w:numId w:val="36"/>
        </w:numPr>
      </w:pPr>
      <w:r>
        <w:t>起步阶段：企业应集中精力打造IT透明化。通过清晰地揭示IT成本及其对业务的支持，企业能够实现技术业务的成本优化</w:t>
      </w:r>
      <w:r>
        <w:rPr>
          <w:rFonts w:hint="eastAsia"/>
        </w:rPr>
        <w:t>，</w:t>
      </w:r>
      <w:r>
        <w:t>确保每项技术投资都能够为业务目标提供有效支持。同时，为</w:t>
      </w:r>
      <w:r>
        <w:rPr>
          <w:rFonts w:hint="eastAsia"/>
        </w:rPr>
        <w:t>BTIM</w:t>
      </w:r>
      <w:r>
        <w:t>的</w:t>
      </w:r>
      <w:r>
        <w:rPr>
          <w:rFonts w:hint="eastAsia"/>
        </w:rPr>
        <w:t>实施</w:t>
      </w:r>
      <w:r>
        <w:t>提供加速资金</w:t>
      </w:r>
      <w:r>
        <w:rPr>
          <w:rFonts w:hint="eastAsia"/>
        </w:rPr>
        <w:t>；</w:t>
      </w:r>
    </w:p>
    <w:p w14:paraId="705D234A">
      <w:pPr>
        <w:pStyle w:val="177"/>
        <w:numPr>
          <w:ilvl w:val="0"/>
          <w:numId w:val="36"/>
        </w:numPr>
      </w:pPr>
      <w:r>
        <w:t>加速阶段：加速阶段的重点是业务流程的优化与重构。在这一阶段，企业应通过</w:t>
      </w:r>
      <w:r>
        <w:rPr>
          <w:rFonts w:hint="eastAsia"/>
        </w:rPr>
        <w:t>BTIM</w:t>
      </w:r>
      <w:r>
        <w:t>数据驱动业务投资，依据实时数据分析来调整资源配置，优化业务流程并提高资源利用效率。通过这种方式，企业能够持续推动业务发展和技术创新，为创新阶段的新价值点注入动力，推动企业在市场上的竞争力提升</w:t>
      </w:r>
      <w:r>
        <w:rPr>
          <w:rFonts w:hint="eastAsia"/>
        </w:rPr>
        <w:t>；</w:t>
      </w:r>
    </w:p>
    <w:p w14:paraId="7C2E6656">
      <w:pPr>
        <w:pStyle w:val="177"/>
        <w:numPr>
          <w:ilvl w:val="0"/>
          <w:numId w:val="36"/>
        </w:numPr>
      </w:pPr>
      <w:r>
        <w:t>创新阶段：企业通过引入</w:t>
      </w:r>
      <w:r>
        <w:rPr>
          <w:rFonts w:hint="eastAsia"/>
        </w:rPr>
        <w:t>BTIM</w:t>
      </w:r>
      <w:r>
        <w:t>委员会的专家咨询，推动业务模式和技术应用的创新。专家团队将提供深度分析和战略指导，帮助企业发现并创造新的价值增长点</w:t>
      </w:r>
      <w:r>
        <w:rPr>
          <w:rFonts w:hint="eastAsia"/>
        </w:rPr>
        <w:t>。</w:t>
      </w:r>
    </w:p>
    <w:p w14:paraId="20BBBF99">
      <w:pPr>
        <w:pStyle w:val="59"/>
        <w:ind w:firstLine="420"/>
      </w:pPr>
    </w:p>
    <w:p w14:paraId="72C711B7">
      <w:pPr>
        <w:pStyle w:val="59"/>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pPr>
    </w:p>
    <w:p w14:paraId="4F475CE4">
      <w:pPr>
        <w:pStyle w:val="201"/>
        <w:rPr>
          <w:rFonts w:hint="eastAsia"/>
          <w:vanish w:val="0"/>
        </w:rPr>
      </w:pPr>
    </w:p>
    <w:p w14:paraId="26C14947">
      <w:pPr>
        <w:pStyle w:val="202"/>
        <w:rPr>
          <w:vanish w:val="0"/>
        </w:rPr>
      </w:pPr>
    </w:p>
    <w:p w14:paraId="11C65823">
      <w:pPr>
        <w:pStyle w:val="79"/>
        <w:spacing w:after="120"/>
      </w:pPr>
      <w:r>
        <w:br w:type="textWrapping"/>
      </w:r>
      <w:bookmarkStart w:id="259" w:name="_Toc194066109"/>
      <w:bookmarkStart w:id="260" w:name="_Toc194913138"/>
      <w:bookmarkStart w:id="261" w:name="_Toc194508670"/>
      <w:bookmarkStart w:id="262" w:name="_Toc195115301"/>
      <w:r>
        <w:rPr>
          <w:rFonts w:hint="eastAsia"/>
        </w:rPr>
        <w:t>（资料性）</w:t>
      </w:r>
      <w:r>
        <w:br w:type="textWrapping"/>
      </w:r>
      <w:r>
        <w:rPr>
          <w:rFonts w:hint="eastAsia"/>
        </w:rPr>
        <w:t>价值链分析示例</w:t>
      </w:r>
      <w:bookmarkEnd w:id="259"/>
      <w:bookmarkEnd w:id="260"/>
      <w:bookmarkEnd w:id="261"/>
      <w:bookmarkEnd w:id="262"/>
    </w:p>
    <w:p w14:paraId="05790552">
      <w:pPr>
        <w:pStyle w:val="59"/>
        <w:ind w:firstLine="420"/>
      </w:pPr>
      <w:r>
        <w:rPr>
          <w:rFonts w:hint="eastAsia"/>
        </w:rPr>
        <w:t>以客户管理为例，IT组织可以通过价值链分析展示该系统在不同环节为业务部门创造的具体价值：</w:t>
      </w:r>
    </w:p>
    <w:p w14:paraId="0ECDC367">
      <w:pPr>
        <w:pStyle w:val="135"/>
        <w:numPr>
          <w:ilvl w:val="0"/>
          <w:numId w:val="34"/>
        </w:numPr>
      </w:pPr>
      <w:r>
        <w:rPr>
          <w:rFonts w:hint="eastAsia"/>
        </w:rPr>
        <w:t>商机挖掘：通过整合用户数据和行为分析，提供精准的用户画像，帮助业务部门快速识别潜在商机，减少无效销售投入。通过数据驱动的商机挖掘，企业能够实现销售转化率的提升；</w:t>
      </w:r>
    </w:p>
    <w:p w14:paraId="06CE0B22">
      <w:pPr>
        <w:pStyle w:val="135"/>
        <w:numPr>
          <w:ilvl w:val="0"/>
          <w:numId w:val="34"/>
        </w:numPr>
      </w:pPr>
      <w:r>
        <w:rPr>
          <w:rFonts w:hint="eastAsia"/>
        </w:rPr>
        <w:t>客户关系管理：优化客户关系管理流程，例如通过自动化客户沟通提醒和跟进任务分配，减少人工干预，提高客户维护效率。业务部门可以用更少的时间与资源实现更高效的客户运营；</w:t>
      </w:r>
    </w:p>
    <w:p w14:paraId="298DBA1F">
      <w:pPr>
        <w:pStyle w:val="135"/>
        <w:numPr>
          <w:ilvl w:val="0"/>
          <w:numId w:val="34"/>
        </w:numPr>
      </w:pPr>
      <w:r>
        <w:rPr>
          <w:rFonts w:hint="eastAsia"/>
        </w:rPr>
        <w:t>销售流程优化：为业务部门提供统一的销售漏斗视图，从线索到订单的全流程透明化，帮助管理者实时了解销售进度并识别瓶颈问题，从而加快销售周期，提升团队绩效；</w:t>
      </w:r>
    </w:p>
    <w:p w14:paraId="3D29F587">
      <w:pPr>
        <w:pStyle w:val="135"/>
        <w:numPr>
          <w:ilvl w:val="0"/>
          <w:numId w:val="34"/>
        </w:numPr>
      </w:pPr>
      <w:r>
        <w:rPr>
          <w:rFonts w:hint="eastAsia"/>
        </w:rPr>
        <w:t>数据分析与决策支持：数据报表功能，为业务部门提供实时数据和分析视图，支持精准的业务决策。例如，通过销售数据分析，企业可以优化产品组合或调整营销策略，进一步提升市场竞争力。</w:t>
      </w:r>
    </w:p>
    <w:p w14:paraId="0DBD13B6">
      <w:pPr>
        <w:pStyle w:val="59"/>
        <w:ind w:firstLine="420"/>
      </w:pPr>
      <w:r>
        <w:rPr>
          <w:rFonts w:hint="eastAsia"/>
        </w:rPr>
        <w:t>客户管理系统的价值链图可以直观展示该系统在业务中的增值环节，每个环节对应的价值描述和对业务的贡献见表B</w:t>
      </w:r>
      <w:r>
        <w:t>.1</w:t>
      </w:r>
      <w:r>
        <w:rPr>
          <w:rFonts w:hint="eastAsia"/>
        </w:rPr>
        <w:t>。</w:t>
      </w:r>
    </w:p>
    <w:p w14:paraId="027053A6">
      <w:pPr>
        <w:pStyle w:val="80"/>
        <w:spacing w:before="120" w:after="120"/>
      </w:pPr>
      <w:r>
        <w:rPr>
          <w:rFonts w:hint="eastAsia"/>
        </w:rPr>
        <w:t>客户管理的价值链表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0FA4F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6C69CBF6">
            <w:pPr>
              <w:pStyle w:val="181"/>
            </w:pPr>
            <w:r>
              <w:rPr>
                <w:rFonts w:hint="eastAsia"/>
              </w:rPr>
              <w:t>环节</w:t>
            </w:r>
          </w:p>
        </w:tc>
        <w:tc>
          <w:tcPr>
            <w:tcW w:w="3112" w:type="dxa"/>
            <w:tcBorders>
              <w:top w:val="single" w:color="auto" w:sz="8" w:space="0"/>
              <w:bottom w:val="single" w:color="auto" w:sz="8" w:space="0"/>
            </w:tcBorders>
            <w:shd w:val="clear" w:color="auto" w:fill="auto"/>
            <w:vAlign w:val="center"/>
          </w:tcPr>
          <w:p w14:paraId="31C28019">
            <w:pPr>
              <w:pStyle w:val="181"/>
            </w:pPr>
            <w:r>
              <w:rPr>
                <w:rFonts w:hint="eastAsia"/>
              </w:rPr>
              <w:t>价值描述</w:t>
            </w:r>
          </w:p>
        </w:tc>
        <w:tc>
          <w:tcPr>
            <w:tcW w:w="3112" w:type="dxa"/>
            <w:tcBorders>
              <w:top w:val="single" w:color="auto" w:sz="8" w:space="0"/>
              <w:bottom w:val="single" w:color="auto" w:sz="8" w:space="0"/>
            </w:tcBorders>
            <w:shd w:val="clear" w:color="auto" w:fill="auto"/>
            <w:vAlign w:val="center"/>
          </w:tcPr>
          <w:p w14:paraId="0DB90FEF">
            <w:pPr>
              <w:pStyle w:val="181"/>
            </w:pPr>
            <w:r>
              <w:rPr>
                <w:rFonts w:hint="eastAsia"/>
              </w:rPr>
              <w:t>对业务的贡献</w:t>
            </w:r>
          </w:p>
        </w:tc>
      </w:tr>
      <w:tr w14:paraId="6C7DF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46A1B74B">
            <w:pPr>
              <w:pStyle w:val="181"/>
            </w:pPr>
            <w:r>
              <w:rPr>
                <w:rFonts w:hint="eastAsia"/>
              </w:rPr>
              <w:t>数据收集与整合</w:t>
            </w:r>
          </w:p>
        </w:tc>
        <w:tc>
          <w:tcPr>
            <w:tcW w:w="3112" w:type="dxa"/>
            <w:tcBorders>
              <w:top w:val="single" w:color="auto" w:sz="8" w:space="0"/>
            </w:tcBorders>
            <w:shd w:val="clear" w:color="auto" w:fill="auto"/>
            <w:vAlign w:val="center"/>
          </w:tcPr>
          <w:p w14:paraId="45017FE1">
            <w:pPr>
              <w:pStyle w:val="181"/>
              <w:jc w:val="left"/>
            </w:pPr>
            <w:r>
              <w:rPr>
                <w:rFonts w:hint="eastAsia" w:hAnsi="宋体" w:cs="微软雅黑"/>
              </w:rPr>
              <w:t>统一整合客户数据，形成精准用户画像</w:t>
            </w:r>
          </w:p>
        </w:tc>
        <w:tc>
          <w:tcPr>
            <w:tcW w:w="3112" w:type="dxa"/>
            <w:tcBorders>
              <w:top w:val="single" w:color="auto" w:sz="8" w:space="0"/>
            </w:tcBorders>
            <w:shd w:val="clear" w:color="auto" w:fill="auto"/>
            <w:vAlign w:val="center"/>
          </w:tcPr>
          <w:p w14:paraId="6593A717">
            <w:pPr>
              <w:pStyle w:val="181"/>
              <w:jc w:val="left"/>
            </w:pPr>
            <w:r>
              <w:rPr>
                <w:rFonts w:hint="eastAsia" w:hAnsi="宋体" w:cs="微软雅黑"/>
              </w:rPr>
              <w:t>提升客户洞察能力，快速识别潜在商机</w:t>
            </w:r>
          </w:p>
        </w:tc>
      </w:tr>
      <w:tr w14:paraId="36AE3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380824C2">
            <w:pPr>
              <w:pStyle w:val="181"/>
            </w:pPr>
            <w:r>
              <w:rPr>
                <w:rFonts w:hint="eastAsia" w:hAnsi="宋体" w:cs="微软雅黑"/>
              </w:rPr>
              <w:t>自动化沟通与管理</w:t>
            </w:r>
          </w:p>
        </w:tc>
        <w:tc>
          <w:tcPr>
            <w:tcW w:w="3112" w:type="dxa"/>
            <w:shd w:val="clear" w:color="auto" w:fill="auto"/>
            <w:vAlign w:val="center"/>
          </w:tcPr>
          <w:p w14:paraId="2B76FE12">
            <w:pPr>
              <w:pStyle w:val="181"/>
              <w:jc w:val="left"/>
            </w:pPr>
            <w:r>
              <w:rPr>
                <w:rFonts w:hint="eastAsia"/>
              </w:rPr>
              <w:t>提醒客户跟进、分配任务，减少人工操作</w:t>
            </w:r>
          </w:p>
        </w:tc>
        <w:tc>
          <w:tcPr>
            <w:tcW w:w="3112" w:type="dxa"/>
            <w:shd w:val="clear" w:color="auto" w:fill="auto"/>
            <w:vAlign w:val="center"/>
          </w:tcPr>
          <w:p w14:paraId="0EFDB8FB">
            <w:pPr>
              <w:pStyle w:val="181"/>
              <w:jc w:val="left"/>
            </w:pPr>
            <w:r>
              <w:rPr>
                <w:rFonts w:hint="eastAsia" w:hAnsi="宋体" w:cs="微软雅黑"/>
              </w:rPr>
              <w:t>提高客户维护效率，降低沟通成本</w:t>
            </w:r>
          </w:p>
        </w:tc>
      </w:tr>
      <w:tr w14:paraId="645A5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53911F19">
            <w:pPr>
              <w:pStyle w:val="181"/>
            </w:pPr>
            <w:r>
              <w:rPr>
                <w:rFonts w:hint="eastAsia" w:hAnsi="宋体" w:cs="微软雅黑"/>
              </w:rPr>
              <w:t>销售流程透明化</w:t>
            </w:r>
          </w:p>
        </w:tc>
        <w:tc>
          <w:tcPr>
            <w:tcW w:w="3112" w:type="dxa"/>
            <w:shd w:val="clear" w:color="auto" w:fill="auto"/>
            <w:vAlign w:val="center"/>
          </w:tcPr>
          <w:p w14:paraId="0162EAC3">
            <w:pPr>
              <w:pStyle w:val="181"/>
              <w:jc w:val="left"/>
            </w:pPr>
            <w:r>
              <w:rPr>
                <w:rFonts w:hint="eastAsia" w:hAnsi="宋体" w:cs="微软雅黑"/>
              </w:rPr>
              <w:t>提供全流程的销售数据与漏斗视图</w:t>
            </w:r>
          </w:p>
        </w:tc>
        <w:tc>
          <w:tcPr>
            <w:tcW w:w="3112" w:type="dxa"/>
            <w:shd w:val="clear" w:color="auto" w:fill="auto"/>
            <w:vAlign w:val="center"/>
          </w:tcPr>
          <w:p w14:paraId="4AD4E4CD">
            <w:pPr>
              <w:pStyle w:val="181"/>
              <w:jc w:val="left"/>
            </w:pPr>
            <w:r>
              <w:rPr>
                <w:rFonts w:hint="eastAsia" w:hAnsi="宋体" w:cs="微软雅黑"/>
              </w:rPr>
              <w:t>缩短销售周期，提升团队协同效率</w:t>
            </w:r>
          </w:p>
        </w:tc>
      </w:tr>
      <w:tr w14:paraId="1D748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7975FAD1">
            <w:pPr>
              <w:pStyle w:val="181"/>
            </w:pPr>
            <w:r>
              <w:rPr>
                <w:rFonts w:hint="eastAsia" w:hAnsi="宋体" w:cs="微软雅黑"/>
              </w:rPr>
              <w:t>数据分析与策略优化</w:t>
            </w:r>
          </w:p>
        </w:tc>
        <w:tc>
          <w:tcPr>
            <w:tcW w:w="3112" w:type="dxa"/>
            <w:shd w:val="clear" w:color="auto" w:fill="auto"/>
            <w:vAlign w:val="center"/>
          </w:tcPr>
          <w:p w14:paraId="3E242DA5">
            <w:pPr>
              <w:pStyle w:val="181"/>
              <w:jc w:val="left"/>
            </w:pPr>
            <w:r>
              <w:rPr>
                <w:rFonts w:hint="eastAsia" w:hAnsi="宋体" w:cs="微软雅黑"/>
              </w:rPr>
              <w:t>提供实时数据报表与预测分析</w:t>
            </w:r>
          </w:p>
        </w:tc>
        <w:tc>
          <w:tcPr>
            <w:tcW w:w="3112" w:type="dxa"/>
            <w:shd w:val="clear" w:color="auto" w:fill="auto"/>
            <w:vAlign w:val="center"/>
          </w:tcPr>
          <w:p w14:paraId="0CF7E764">
            <w:pPr>
              <w:pStyle w:val="181"/>
              <w:jc w:val="left"/>
            </w:pPr>
            <w:r>
              <w:rPr>
                <w:rFonts w:hint="eastAsia" w:hAnsi="宋体" w:cs="微软雅黑"/>
              </w:rPr>
              <w:t>支持精准决策，优化产品和营销策略</w:t>
            </w:r>
          </w:p>
        </w:tc>
      </w:tr>
    </w:tbl>
    <w:p w14:paraId="53CF6B92">
      <w:pPr>
        <w:pStyle w:val="59"/>
        <w:ind w:firstLine="420"/>
      </w:pPr>
      <w:r>
        <w:rPr>
          <w:rFonts w:hint="eastAsia"/>
        </w:rPr>
        <w:t>通过价值链分析，IT组织还能进一步识别包括但不限于以下客户管理中的改进机会：</w:t>
      </w:r>
    </w:p>
    <w:p w14:paraId="1C5BE16B">
      <w:pPr>
        <w:pStyle w:val="135"/>
      </w:pPr>
      <w:r>
        <w:rPr>
          <w:rFonts w:hint="eastAsia"/>
        </w:rPr>
        <w:t>增强预测性分析功能，帮助业务部门提前识别可能丢失的商机；</w:t>
      </w:r>
    </w:p>
    <w:p w14:paraId="0BE3954C">
      <w:pPr>
        <w:pStyle w:val="135"/>
      </w:pPr>
      <w:r>
        <w:rPr>
          <w:rFonts w:hint="eastAsia"/>
        </w:rPr>
        <w:t>增加移动端功能，支持销售人员在外勤工作中随时访问系统；</w:t>
      </w:r>
    </w:p>
    <w:p w14:paraId="34E34CC4">
      <w:pPr>
        <w:pStyle w:val="135"/>
      </w:pPr>
      <w:r>
        <w:rPr>
          <w:rFonts w:hint="eastAsia"/>
        </w:rPr>
        <w:t>优化客户细分算法，使商机推荐更加精准。</w:t>
      </w:r>
    </w:p>
    <w:bookmarkEnd w:id="246"/>
    <w:p w14:paraId="7783639B">
      <w:pPr>
        <w:pStyle w:val="59"/>
        <w:ind w:firstLine="0" w:firstLineChars="0"/>
        <w:jc w:val="center"/>
      </w:pPr>
      <w:bookmarkStart w:id="263"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63"/>
    </w:p>
    <w:sectPr>
      <w:headerReference r:id="rId29" w:type="default"/>
      <w:footerReference r:id="rId31" w:type="default"/>
      <w:headerReference r:id="rId30" w:type="even"/>
      <w:footerReference r:id="rId32"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22F2">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59DA">
    <w:pPr>
      <w:pStyle w:val="54"/>
    </w:pPr>
    <w:r>
      <w:fldChar w:fldCharType="begin"/>
    </w:r>
    <w:r>
      <w:instrText xml:space="preserve">PAGE   \* MERGEFORMAT</w:instrText>
    </w:r>
    <w:r>
      <w:fldChar w:fldCharType="separate"/>
    </w:r>
    <w:r>
      <w:rPr>
        <w:lang w:val="zh-CN"/>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3D8A">
    <w:pPr>
      <w:pStyle w:val="55"/>
    </w:pPr>
    <w:r>
      <w:fldChar w:fldCharType="begin"/>
    </w:r>
    <w:r>
      <w:instrText xml:space="preserve">PAGE   \* MERGEFORMAT</w:instrText>
    </w:r>
    <w:r>
      <w:fldChar w:fldCharType="separate"/>
    </w:r>
    <w:r>
      <w:rPr>
        <w:lang w:val="zh-CN"/>
      </w:rPr>
      <w:t>21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3286">
    <w:pPr>
      <w:pStyle w:val="54"/>
    </w:pPr>
    <w:r>
      <w:fldChar w:fldCharType="begin"/>
    </w:r>
    <w:r>
      <w:instrText xml:space="preserve">PAGE   \* MERGEFORMAT</w:instrText>
    </w:r>
    <w:r>
      <w:fldChar w:fldCharType="separate"/>
    </w:r>
    <w:r>
      <w:rPr>
        <w:lang w:val="zh-CN"/>
      </w:rPr>
      <w:t>26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E950">
    <w:pPr>
      <w:pStyle w:val="55"/>
    </w:pPr>
    <w:r>
      <w:fldChar w:fldCharType="begin"/>
    </w:r>
    <w:r>
      <w:instrText xml:space="preserve">PAGE   \* MERGEFORMAT</w:instrText>
    </w:r>
    <w:r>
      <w:fldChar w:fldCharType="separate"/>
    </w:r>
    <w:r>
      <w:rPr>
        <w:lang w:val="zh-CN"/>
      </w:rPr>
      <w:t>23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B297">
    <w:pPr>
      <w:pStyle w:val="54"/>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4FE2">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2B74">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91D0C">
    <w:pPr>
      <w:pStyle w:val="54"/>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4333">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70F4">
    <w:pPr>
      <w:pStyle w:val="54"/>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6C1B">
    <w:pPr>
      <w:pStyle w:val="55"/>
    </w:pPr>
    <w:r>
      <w:fldChar w:fldCharType="begin"/>
    </w:r>
    <w:r>
      <w:instrText xml:space="preserve">PAGE   \* MERGEFORMAT</w:instrText>
    </w:r>
    <w:r>
      <w:fldChar w:fldCharType="separate"/>
    </w:r>
    <w:r>
      <w:rPr>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22F1">
    <w:pPr>
      <w:pStyle w:val="54"/>
    </w:pPr>
    <w:r>
      <w:fldChar w:fldCharType="begin"/>
    </w:r>
    <w:r>
      <w:instrText xml:space="preserve">PAGE   \* MERGEFORMAT</w:instrText>
    </w:r>
    <w:r>
      <w:fldChar w:fldCharType="separate"/>
    </w:r>
    <w:r>
      <w:rPr>
        <w:lang w:val="zh-CN"/>
      </w:rPr>
      <w:t>IV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BB26">
    <w:pPr>
      <w:pStyle w:val="55"/>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678B">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6DA4">
    <w:pPr>
      <w:pStyle w:val="65"/>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407C">
    <w:pPr>
      <w:pStyle w:val="64"/>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D78E">
    <w:pPr>
      <w:pStyle w:val="65"/>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182B4">
    <w:pPr>
      <w:pStyle w:val="64"/>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626F">
    <w:pPr>
      <w:pStyle w:val="65"/>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C0DD">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F4D0">
    <w:pPr>
      <w:pStyle w:val="64"/>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7EFC">
    <w:pPr>
      <w:pStyle w:val="65"/>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C4663">
    <w:pPr>
      <w:pStyle w:val="64"/>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1CB0">
    <w:pPr>
      <w:pStyle w:val="65"/>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05FF">
    <w:pPr>
      <w:pStyle w:val="64"/>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B6BF">
    <w:pPr>
      <w:pStyle w:val="65"/>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44A9">
    <w:pPr>
      <w:pStyle w:val="64"/>
      <w:rPr>
        <w:rFonts w:hint="eastAsia"/>
      </w:rPr>
    </w:pPr>
    <w:r>
      <w:fldChar w:fldCharType="begin"/>
    </w:r>
    <w:r>
      <w:instrText xml:space="preserve"> STYLEREF  标准文件_文件编号  \* MERGEFORMAT </w:instrText>
    </w:r>
    <w:r>
      <w:fldChar w:fldCharType="separate"/>
    </w:r>
    <w:r>
      <w:t>T/GDAQ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OUzGUAEUPfT6c6G+A+Nrd0k/KW1mtgG4XL8NYH5F2AFzZWurxuugPLw2O8CvsFwwYGwl+mH/rUEgU6MDzPvhQ==" w:salt="IaHdXijwHx1cufAB2lOf7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3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020"/>
    <w:rsid w:val="00047F28"/>
    <w:rsid w:val="00047FAE"/>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2A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1BD"/>
    <w:rsid w:val="000A7311"/>
    <w:rsid w:val="000B060F"/>
    <w:rsid w:val="000B1592"/>
    <w:rsid w:val="000B1FF2"/>
    <w:rsid w:val="000B3CDA"/>
    <w:rsid w:val="000B6A0B"/>
    <w:rsid w:val="000C050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3EAE"/>
    <w:rsid w:val="0011711C"/>
    <w:rsid w:val="0012149F"/>
    <w:rsid w:val="00124E4F"/>
    <w:rsid w:val="001260B7"/>
    <w:rsid w:val="001265CB"/>
    <w:rsid w:val="001321C6"/>
    <w:rsid w:val="001325C4"/>
    <w:rsid w:val="00133010"/>
    <w:rsid w:val="001338EE"/>
    <w:rsid w:val="00133AAE"/>
    <w:rsid w:val="00135323"/>
    <w:rsid w:val="001356C4"/>
    <w:rsid w:val="00136A29"/>
    <w:rsid w:val="00137565"/>
    <w:rsid w:val="00141114"/>
    <w:rsid w:val="00142969"/>
    <w:rsid w:val="001446C2"/>
    <w:rsid w:val="001457E7"/>
    <w:rsid w:val="00145D9D"/>
    <w:rsid w:val="00146388"/>
    <w:rsid w:val="0015089F"/>
    <w:rsid w:val="001529E5"/>
    <w:rsid w:val="00152FB3"/>
    <w:rsid w:val="00153C7E"/>
    <w:rsid w:val="00156B25"/>
    <w:rsid w:val="00156E1A"/>
    <w:rsid w:val="00157894"/>
    <w:rsid w:val="00157B55"/>
    <w:rsid w:val="001642FA"/>
    <w:rsid w:val="001649EB"/>
    <w:rsid w:val="00164BAF"/>
    <w:rsid w:val="00164FA8"/>
    <w:rsid w:val="00165065"/>
    <w:rsid w:val="001651A9"/>
    <w:rsid w:val="00165434"/>
    <w:rsid w:val="0016580B"/>
    <w:rsid w:val="00165F49"/>
    <w:rsid w:val="00166B88"/>
    <w:rsid w:val="0016770A"/>
    <w:rsid w:val="00170804"/>
    <w:rsid w:val="001708E9"/>
    <w:rsid w:val="0017340B"/>
    <w:rsid w:val="00173FB1"/>
    <w:rsid w:val="00176DFD"/>
    <w:rsid w:val="001800B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6E1"/>
    <w:rsid w:val="001B71D0"/>
    <w:rsid w:val="001B71EE"/>
    <w:rsid w:val="001B757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4C1"/>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1E3"/>
    <w:rsid w:val="0020527B"/>
    <w:rsid w:val="00205F2C"/>
    <w:rsid w:val="00210B15"/>
    <w:rsid w:val="002142EA"/>
    <w:rsid w:val="00214311"/>
    <w:rsid w:val="00215ADD"/>
    <w:rsid w:val="00216632"/>
    <w:rsid w:val="002204BB"/>
    <w:rsid w:val="00221B79"/>
    <w:rsid w:val="00221C6B"/>
    <w:rsid w:val="002253A1"/>
    <w:rsid w:val="00225CF8"/>
    <w:rsid w:val="0022794E"/>
    <w:rsid w:val="00233D64"/>
    <w:rsid w:val="0023482A"/>
    <w:rsid w:val="002359CB"/>
    <w:rsid w:val="00237C49"/>
    <w:rsid w:val="00243540"/>
    <w:rsid w:val="0024497B"/>
    <w:rsid w:val="0024515B"/>
    <w:rsid w:val="00246021"/>
    <w:rsid w:val="0024666E"/>
    <w:rsid w:val="00247F52"/>
    <w:rsid w:val="00250B25"/>
    <w:rsid w:val="00250BBE"/>
    <w:rsid w:val="002515C2"/>
    <w:rsid w:val="0025194F"/>
    <w:rsid w:val="00253E7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6A3"/>
    <w:rsid w:val="00296193"/>
    <w:rsid w:val="00296C66"/>
    <w:rsid w:val="00296EBE"/>
    <w:rsid w:val="002974E3"/>
    <w:rsid w:val="002A084B"/>
    <w:rsid w:val="002A1260"/>
    <w:rsid w:val="002A1589"/>
    <w:rsid w:val="002A1608"/>
    <w:rsid w:val="002A2037"/>
    <w:rsid w:val="002A25DC"/>
    <w:rsid w:val="002A3A49"/>
    <w:rsid w:val="002A3AAB"/>
    <w:rsid w:val="002A4CEA"/>
    <w:rsid w:val="002A5977"/>
    <w:rsid w:val="002A5A13"/>
    <w:rsid w:val="002A757F"/>
    <w:rsid w:val="002A7F44"/>
    <w:rsid w:val="002B0C40"/>
    <w:rsid w:val="002B1966"/>
    <w:rsid w:val="002B4508"/>
    <w:rsid w:val="002B5779"/>
    <w:rsid w:val="002B7332"/>
    <w:rsid w:val="002B7F51"/>
    <w:rsid w:val="002C08C3"/>
    <w:rsid w:val="002C09E7"/>
    <w:rsid w:val="002C194C"/>
    <w:rsid w:val="002C1E06"/>
    <w:rsid w:val="002C3F07"/>
    <w:rsid w:val="002C5278"/>
    <w:rsid w:val="002C7EBB"/>
    <w:rsid w:val="002D06C1"/>
    <w:rsid w:val="002D2C38"/>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C17"/>
    <w:rsid w:val="003307FF"/>
    <w:rsid w:val="003331E4"/>
    <w:rsid w:val="0033500C"/>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83F"/>
    <w:rsid w:val="00387ADC"/>
    <w:rsid w:val="00390020"/>
    <w:rsid w:val="003903D6"/>
    <w:rsid w:val="00390EE6"/>
    <w:rsid w:val="0039118F"/>
    <w:rsid w:val="00392AD7"/>
    <w:rsid w:val="003938D9"/>
    <w:rsid w:val="00394376"/>
    <w:rsid w:val="003943FF"/>
    <w:rsid w:val="00395A88"/>
    <w:rsid w:val="003974EB"/>
    <w:rsid w:val="00397CC5"/>
    <w:rsid w:val="003A06C4"/>
    <w:rsid w:val="003A11D1"/>
    <w:rsid w:val="003A1582"/>
    <w:rsid w:val="003A3D9C"/>
    <w:rsid w:val="003A4077"/>
    <w:rsid w:val="003A4AA7"/>
    <w:rsid w:val="003B09AD"/>
    <w:rsid w:val="003B1F18"/>
    <w:rsid w:val="003B5BF0"/>
    <w:rsid w:val="003B60BF"/>
    <w:rsid w:val="003B6BE3"/>
    <w:rsid w:val="003C010C"/>
    <w:rsid w:val="003C0A6C"/>
    <w:rsid w:val="003C14F8"/>
    <w:rsid w:val="003C51A9"/>
    <w:rsid w:val="003C5A43"/>
    <w:rsid w:val="003D0519"/>
    <w:rsid w:val="003D0FF6"/>
    <w:rsid w:val="003D262C"/>
    <w:rsid w:val="003D6D61"/>
    <w:rsid w:val="003E019F"/>
    <w:rsid w:val="003E091D"/>
    <w:rsid w:val="003E1C53"/>
    <w:rsid w:val="003E2982"/>
    <w:rsid w:val="003E2A69"/>
    <w:rsid w:val="003E2D49"/>
    <w:rsid w:val="003E2FD4"/>
    <w:rsid w:val="003E49F6"/>
    <w:rsid w:val="003E623C"/>
    <w:rsid w:val="003E660F"/>
    <w:rsid w:val="003F0841"/>
    <w:rsid w:val="003F0E9C"/>
    <w:rsid w:val="003F16B4"/>
    <w:rsid w:val="003F23D3"/>
    <w:rsid w:val="003F3F08"/>
    <w:rsid w:val="003F49F1"/>
    <w:rsid w:val="003F6272"/>
    <w:rsid w:val="00400E72"/>
    <w:rsid w:val="00401400"/>
    <w:rsid w:val="00402DFA"/>
    <w:rsid w:val="00404869"/>
    <w:rsid w:val="00405884"/>
    <w:rsid w:val="00407D39"/>
    <w:rsid w:val="004117EF"/>
    <w:rsid w:val="0041477A"/>
    <w:rsid w:val="004149ED"/>
    <w:rsid w:val="004167A3"/>
    <w:rsid w:val="0042454A"/>
    <w:rsid w:val="00432DAA"/>
    <w:rsid w:val="00434305"/>
    <w:rsid w:val="00435B5D"/>
    <w:rsid w:val="00435DF7"/>
    <w:rsid w:val="0044083F"/>
    <w:rsid w:val="00441973"/>
    <w:rsid w:val="00441AE7"/>
    <w:rsid w:val="00445574"/>
    <w:rsid w:val="004467FB"/>
    <w:rsid w:val="00452261"/>
    <w:rsid w:val="00452D6B"/>
    <w:rsid w:val="00453BD4"/>
    <w:rsid w:val="00454484"/>
    <w:rsid w:val="0045517B"/>
    <w:rsid w:val="0046251A"/>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1F68"/>
    <w:rsid w:val="004A4B57"/>
    <w:rsid w:val="004A63FA"/>
    <w:rsid w:val="004A6A3D"/>
    <w:rsid w:val="004B0272"/>
    <w:rsid w:val="004B2701"/>
    <w:rsid w:val="004B2E1B"/>
    <w:rsid w:val="004B3AA8"/>
    <w:rsid w:val="004B3AE7"/>
    <w:rsid w:val="004B3E93"/>
    <w:rsid w:val="004B43CB"/>
    <w:rsid w:val="004C1FBC"/>
    <w:rsid w:val="004C25A2"/>
    <w:rsid w:val="004C3F1D"/>
    <w:rsid w:val="004C458D"/>
    <w:rsid w:val="004C50B2"/>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986"/>
    <w:rsid w:val="004F6456"/>
    <w:rsid w:val="004F696E"/>
    <w:rsid w:val="004F6C71"/>
    <w:rsid w:val="00501139"/>
    <w:rsid w:val="0050363E"/>
    <w:rsid w:val="005039BC"/>
    <w:rsid w:val="005043BB"/>
    <w:rsid w:val="00504648"/>
    <w:rsid w:val="00504A3D"/>
    <w:rsid w:val="0050509B"/>
    <w:rsid w:val="00505767"/>
    <w:rsid w:val="005073F0"/>
    <w:rsid w:val="00510A7B"/>
    <w:rsid w:val="00510E35"/>
    <w:rsid w:val="00512F6E"/>
    <w:rsid w:val="00513038"/>
    <w:rsid w:val="00514174"/>
    <w:rsid w:val="00515FC2"/>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924"/>
    <w:rsid w:val="00541853"/>
    <w:rsid w:val="00543BDA"/>
    <w:rsid w:val="005441CC"/>
    <w:rsid w:val="005479DA"/>
    <w:rsid w:val="00547BCC"/>
    <w:rsid w:val="0055013B"/>
    <w:rsid w:val="00551F6F"/>
    <w:rsid w:val="005525A7"/>
    <w:rsid w:val="00555044"/>
    <w:rsid w:val="00561475"/>
    <w:rsid w:val="00562308"/>
    <w:rsid w:val="0056487B"/>
    <w:rsid w:val="00564FB9"/>
    <w:rsid w:val="00570698"/>
    <w:rsid w:val="00573D9E"/>
    <w:rsid w:val="005801E3"/>
    <w:rsid w:val="00581802"/>
    <w:rsid w:val="005836A8"/>
    <w:rsid w:val="0058409C"/>
    <w:rsid w:val="00584262"/>
    <w:rsid w:val="00586222"/>
    <w:rsid w:val="00586630"/>
    <w:rsid w:val="00587ADD"/>
    <w:rsid w:val="00592D59"/>
    <w:rsid w:val="00593A49"/>
    <w:rsid w:val="00594BF3"/>
    <w:rsid w:val="00595372"/>
    <w:rsid w:val="00596160"/>
    <w:rsid w:val="005966E2"/>
    <w:rsid w:val="00597007"/>
    <w:rsid w:val="005A0966"/>
    <w:rsid w:val="005A11B7"/>
    <w:rsid w:val="005A260B"/>
    <w:rsid w:val="005A2813"/>
    <w:rsid w:val="005A4A1B"/>
    <w:rsid w:val="005A5F5F"/>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710"/>
    <w:rsid w:val="006015CE"/>
    <w:rsid w:val="00604784"/>
    <w:rsid w:val="00606419"/>
    <w:rsid w:val="00607D29"/>
    <w:rsid w:val="00612952"/>
    <w:rsid w:val="00614BF6"/>
    <w:rsid w:val="00614CC1"/>
    <w:rsid w:val="00615A9D"/>
    <w:rsid w:val="00617387"/>
    <w:rsid w:val="006205D6"/>
    <w:rsid w:val="00623471"/>
    <w:rsid w:val="006238D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720"/>
    <w:rsid w:val="00654EC0"/>
    <w:rsid w:val="0065525B"/>
    <w:rsid w:val="00655D4F"/>
    <w:rsid w:val="00655FD5"/>
    <w:rsid w:val="00656D29"/>
    <w:rsid w:val="00661F3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20A"/>
    <w:rsid w:val="006B15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286"/>
    <w:rsid w:val="00707669"/>
    <w:rsid w:val="00711CBA"/>
    <w:rsid w:val="00711FB5"/>
    <w:rsid w:val="00712A01"/>
    <w:rsid w:val="00714851"/>
    <w:rsid w:val="00714F58"/>
    <w:rsid w:val="00715796"/>
    <w:rsid w:val="00722FBF"/>
    <w:rsid w:val="00722FC2"/>
    <w:rsid w:val="00724E1B"/>
    <w:rsid w:val="00725949"/>
    <w:rsid w:val="00727FA2"/>
    <w:rsid w:val="007322D9"/>
    <w:rsid w:val="00732BC0"/>
    <w:rsid w:val="00736BF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D9"/>
    <w:rsid w:val="00756B26"/>
    <w:rsid w:val="00756EDF"/>
    <w:rsid w:val="007600E3"/>
    <w:rsid w:val="00765C43"/>
    <w:rsid w:val="00765EFB"/>
    <w:rsid w:val="007671CA"/>
    <w:rsid w:val="00767C61"/>
    <w:rsid w:val="0077008A"/>
    <w:rsid w:val="00770784"/>
    <w:rsid w:val="00773C1F"/>
    <w:rsid w:val="00774A40"/>
    <w:rsid w:val="00774DA4"/>
    <w:rsid w:val="00776599"/>
    <w:rsid w:val="0078114B"/>
    <w:rsid w:val="00781DD2"/>
    <w:rsid w:val="007833FF"/>
    <w:rsid w:val="00783ECF"/>
    <w:rsid w:val="0078413A"/>
    <w:rsid w:val="00785721"/>
    <w:rsid w:val="00785EC0"/>
    <w:rsid w:val="00792CF4"/>
    <w:rsid w:val="00792F04"/>
    <w:rsid w:val="007959E8"/>
    <w:rsid w:val="00795E9C"/>
    <w:rsid w:val="007A0521"/>
    <w:rsid w:val="007A2E12"/>
    <w:rsid w:val="007A3475"/>
    <w:rsid w:val="007A41C8"/>
    <w:rsid w:val="007A54CE"/>
    <w:rsid w:val="007A5D3A"/>
    <w:rsid w:val="007A6FD9"/>
    <w:rsid w:val="007A7FFA"/>
    <w:rsid w:val="007B04EB"/>
    <w:rsid w:val="007B08D4"/>
    <w:rsid w:val="007B0D4F"/>
    <w:rsid w:val="007B5291"/>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294"/>
    <w:rsid w:val="007F0ED8"/>
    <w:rsid w:val="007F0F63"/>
    <w:rsid w:val="007F3A6B"/>
    <w:rsid w:val="007F601C"/>
    <w:rsid w:val="007F6F05"/>
    <w:rsid w:val="007F75CE"/>
    <w:rsid w:val="008013A4"/>
    <w:rsid w:val="008027CE"/>
    <w:rsid w:val="00802F42"/>
    <w:rsid w:val="00804383"/>
    <w:rsid w:val="00804BB7"/>
    <w:rsid w:val="00804D41"/>
    <w:rsid w:val="00807476"/>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884"/>
    <w:rsid w:val="00830621"/>
    <w:rsid w:val="0083348C"/>
    <w:rsid w:val="00833BDC"/>
    <w:rsid w:val="008373D3"/>
    <w:rsid w:val="00840617"/>
    <w:rsid w:val="00840F84"/>
    <w:rsid w:val="00842A47"/>
    <w:rsid w:val="00843C13"/>
    <w:rsid w:val="00843DEF"/>
    <w:rsid w:val="008454F8"/>
    <w:rsid w:val="00846333"/>
    <w:rsid w:val="0085173A"/>
    <w:rsid w:val="008603CE"/>
    <w:rsid w:val="00861F5E"/>
    <w:rsid w:val="008620FC"/>
    <w:rsid w:val="008627A5"/>
    <w:rsid w:val="00863E05"/>
    <w:rsid w:val="00865ACA"/>
    <w:rsid w:val="00865D28"/>
    <w:rsid w:val="00865F85"/>
    <w:rsid w:val="00867C10"/>
    <w:rsid w:val="00870439"/>
    <w:rsid w:val="00870DA1"/>
    <w:rsid w:val="0087619D"/>
    <w:rsid w:val="00877344"/>
    <w:rsid w:val="008773C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574"/>
    <w:rsid w:val="008B0C9C"/>
    <w:rsid w:val="008B166D"/>
    <w:rsid w:val="008B17F4"/>
    <w:rsid w:val="008B3615"/>
    <w:rsid w:val="008B4AC4"/>
    <w:rsid w:val="008B50C8"/>
    <w:rsid w:val="008B5281"/>
    <w:rsid w:val="008B586D"/>
    <w:rsid w:val="008B7E05"/>
    <w:rsid w:val="008C12FF"/>
    <w:rsid w:val="008C1385"/>
    <w:rsid w:val="008C1797"/>
    <w:rsid w:val="008C18A9"/>
    <w:rsid w:val="008C219C"/>
    <w:rsid w:val="008C475E"/>
    <w:rsid w:val="008C619A"/>
    <w:rsid w:val="008D0CE8"/>
    <w:rsid w:val="008D2D1D"/>
    <w:rsid w:val="008D3B51"/>
    <w:rsid w:val="008D453D"/>
    <w:rsid w:val="008D5035"/>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0A7"/>
    <w:rsid w:val="00945180"/>
    <w:rsid w:val="00945428"/>
    <w:rsid w:val="0094607B"/>
    <w:rsid w:val="00953604"/>
    <w:rsid w:val="0095496B"/>
    <w:rsid w:val="00960F1E"/>
    <w:rsid w:val="009610DC"/>
    <w:rsid w:val="00961490"/>
    <w:rsid w:val="00962DC7"/>
    <w:rsid w:val="00962F9D"/>
    <w:rsid w:val="0096381A"/>
    <w:rsid w:val="009659FB"/>
    <w:rsid w:val="00965E04"/>
    <w:rsid w:val="009674AD"/>
    <w:rsid w:val="00967987"/>
    <w:rsid w:val="00970CDC"/>
    <w:rsid w:val="00970FF6"/>
    <w:rsid w:val="00973512"/>
    <w:rsid w:val="00975727"/>
    <w:rsid w:val="00977010"/>
    <w:rsid w:val="00977D02"/>
    <w:rsid w:val="00977FF9"/>
    <w:rsid w:val="009809BB"/>
    <w:rsid w:val="00982C1B"/>
    <w:rsid w:val="0098364B"/>
    <w:rsid w:val="00984DE4"/>
    <w:rsid w:val="009908A3"/>
    <w:rsid w:val="009911AF"/>
    <w:rsid w:val="00991875"/>
    <w:rsid w:val="00991F92"/>
    <w:rsid w:val="00992985"/>
    <w:rsid w:val="00993889"/>
    <w:rsid w:val="0099551B"/>
    <w:rsid w:val="00996BD2"/>
    <w:rsid w:val="00997BF1"/>
    <w:rsid w:val="009A07D2"/>
    <w:rsid w:val="009A089C"/>
    <w:rsid w:val="009A118E"/>
    <w:rsid w:val="009A21CD"/>
    <w:rsid w:val="009A278C"/>
    <w:rsid w:val="009A2BC2"/>
    <w:rsid w:val="009A387B"/>
    <w:rsid w:val="009A42C1"/>
    <w:rsid w:val="009A5429"/>
    <w:rsid w:val="009A72AD"/>
    <w:rsid w:val="009B09E0"/>
    <w:rsid w:val="009B0BC5"/>
    <w:rsid w:val="009B1247"/>
    <w:rsid w:val="009B24CF"/>
    <w:rsid w:val="009B6029"/>
    <w:rsid w:val="009B6971"/>
    <w:rsid w:val="009C27F1"/>
    <w:rsid w:val="009C3152"/>
    <w:rsid w:val="009C3257"/>
    <w:rsid w:val="009C4CFA"/>
    <w:rsid w:val="009C5070"/>
    <w:rsid w:val="009C5B75"/>
    <w:rsid w:val="009D112C"/>
    <w:rsid w:val="009D1385"/>
    <w:rsid w:val="009D47FA"/>
    <w:rsid w:val="009D4C5B"/>
    <w:rsid w:val="009D4F31"/>
    <w:rsid w:val="009D50D2"/>
    <w:rsid w:val="009D6BCA"/>
    <w:rsid w:val="009E0F62"/>
    <w:rsid w:val="009E328F"/>
    <w:rsid w:val="009E4A58"/>
    <w:rsid w:val="009E5A2D"/>
    <w:rsid w:val="009E5AB2"/>
    <w:rsid w:val="009E6219"/>
    <w:rsid w:val="009F03B3"/>
    <w:rsid w:val="00A0096C"/>
    <w:rsid w:val="00A01757"/>
    <w:rsid w:val="00A028C0"/>
    <w:rsid w:val="00A02BAE"/>
    <w:rsid w:val="00A06A6B"/>
    <w:rsid w:val="00A07E47"/>
    <w:rsid w:val="00A112C3"/>
    <w:rsid w:val="00A129D0"/>
    <w:rsid w:val="00A12C33"/>
    <w:rsid w:val="00A138BA"/>
    <w:rsid w:val="00A14C8E"/>
    <w:rsid w:val="00A153D9"/>
    <w:rsid w:val="00A15F09"/>
    <w:rsid w:val="00A169B6"/>
    <w:rsid w:val="00A2271D"/>
    <w:rsid w:val="00A237D5"/>
    <w:rsid w:val="00A278BC"/>
    <w:rsid w:val="00A30EFC"/>
    <w:rsid w:val="00A31984"/>
    <w:rsid w:val="00A32D73"/>
    <w:rsid w:val="00A3367B"/>
    <w:rsid w:val="00A33C67"/>
    <w:rsid w:val="00A3597D"/>
    <w:rsid w:val="00A36DD1"/>
    <w:rsid w:val="00A37D93"/>
    <w:rsid w:val="00A4006C"/>
    <w:rsid w:val="00A40091"/>
    <w:rsid w:val="00A4030F"/>
    <w:rsid w:val="00A41C79"/>
    <w:rsid w:val="00A41CB5"/>
    <w:rsid w:val="00A42C8D"/>
    <w:rsid w:val="00A42CDF"/>
    <w:rsid w:val="00A4452E"/>
    <w:rsid w:val="00A4472C"/>
    <w:rsid w:val="00A44E69"/>
    <w:rsid w:val="00A4661E"/>
    <w:rsid w:val="00A55BD6"/>
    <w:rsid w:val="00A55D50"/>
    <w:rsid w:val="00A5664E"/>
    <w:rsid w:val="00A57142"/>
    <w:rsid w:val="00A636C6"/>
    <w:rsid w:val="00A648CD"/>
    <w:rsid w:val="00A6537A"/>
    <w:rsid w:val="00A67866"/>
    <w:rsid w:val="00A70B07"/>
    <w:rsid w:val="00A723F8"/>
    <w:rsid w:val="00A77CCB"/>
    <w:rsid w:val="00A83D8D"/>
    <w:rsid w:val="00A8446B"/>
    <w:rsid w:val="00A8473F"/>
    <w:rsid w:val="00A861DD"/>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6C0"/>
    <w:rsid w:val="00AB4479"/>
    <w:rsid w:val="00AB6309"/>
    <w:rsid w:val="00AB6C5F"/>
    <w:rsid w:val="00AB7129"/>
    <w:rsid w:val="00AC0FA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172"/>
    <w:rsid w:val="00AF0C18"/>
    <w:rsid w:val="00AF17A3"/>
    <w:rsid w:val="00AF3CEB"/>
    <w:rsid w:val="00AF47C5"/>
    <w:rsid w:val="00AF5398"/>
    <w:rsid w:val="00AF66E8"/>
    <w:rsid w:val="00B049AF"/>
    <w:rsid w:val="00B0561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4D0"/>
    <w:rsid w:val="00B4346D"/>
    <w:rsid w:val="00B440F4"/>
    <w:rsid w:val="00B447A5"/>
    <w:rsid w:val="00B4654C"/>
    <w:rsid w:val="00B47293"/>
    <w:rsid w:val="00B50E50"/>
    <w:rsid w:val="00B52120"/>
    <w:rsid w:val="00B54ABC"/>
    <w:rsid w:val="00B56FBE"/>
    <w:rsid w:val="00B60ACF"/>
    <w:rsid w:val="00B62B58"/>
    <w:rsid w:val="00B647AD"/>
    <w:rsid w:val="00B65149"/>
    <w:rsid w:val="00B66567"/>
    <w:rsid w:val="00B66F52"/>
    <w:rsid w:val="00B66FE5"/>
    <w:rsid w:val="00B7225E"/>
    <w:rsid w:val="00B72880"/>
    <w:rsid w:val="00B758BF"/>
    <w:rsid w:val="00B77EC8"/>
    <w:rsid w:val="00B827A6"/>
    <w:rsid w:val="00B831CE"/>
    <w:rsid w:val="00B832E5"/>
    <w:rsid w:val="00B86677"/>
    <w:rsid w:val="00B87131"/>
    <w:rsid w:val="00B87C27"/>
    <w:rsid w:val="00B9369E"/>
    <w:rsid w:val="00B939B1"/>
    <w:rsid w:val="00B94328"/>
    <w:rsid w:val="00B96D40"/>
    <w:rsid w:val="00B97386"/>
    <w:rsid w:val="00BA263B"/>
    <w:rsid w:val="00BA42B2"/>
    <w:rsid w:val="00BA58D4"/>
    <w:rsid w:val="00BA5B9E"/>
    <w:rsid w:val="00BA7531"/>
    <w:rsid w:val="00BA7C9A"/>
    <w:rsid w:val="00BB5F8F"/>
    <w:rsid w:val="00BB657A"/>
    <w:rsid w:val="00BC1A4E"/>
    <w:rsid w:val="00BC5DC7"/>
    <w:rsid w:val="00BC6B8B"/>
    <w:rsid w:val="00BC73D8"/>
    <w:rsid w:val="00BD52D7"/>
    <w:rsid w:val="00BD5AD2"/>
    <w:rsid w:val="00BE22F3"/>
    <w:rsid w:val="00BE4CD5"/>
    <w:rsid w:val="00BE5B52"/>
    <w:rsid w:val="00BE7B8D"/>
    <w:rsid w:val="00BF0993"/>
    <w:rsid w:val="00BF10A9"/>
    <w:rsid w:val="00BF1703"/>
    <w:rsid w:val="00BF231C"/>
    <w:rsid w:val="00BF323B"/>
    <w:rsid w:val="00BF51E5"/>
    <w:rsid w:val="00BF74A6"/>
    <w:rsid w:val="00C013AD"/>
    <w:rsid w:val="00C04904"/>
    <w:rsid w:val="00C056B3"/>
    <w:rsid w:val="00C103E5"/>
    <w:rsid w:val="00C13319"/>
    <w:rsid w:val="00C13EE9"/>
    <w:rsid w:val="00C2098E"/>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3CD"/>
    <w:rsid w:val="00C6329F"/>
    <w:rsid w:val="00C63340"/>
    <w:rsid w:val="00C643F9"/>
    <w:rsid w:val="00C64E95"/>
    <w:rsid w:val="00C71372"/>
    <w:rsid w:val="00C72410"/>
    <w:rsid w:val="00C7287F"/>
    <w:rsid w:val="00C80CB8"/>
    <w:rsid w:val="00C819F8"/>
    <w:rsid w:val="00C8248C"/>
    <w:rsid w:val="00C83F5A"/>
    <w:rsid w:val="00C84E33"/>
    <w:rsid w:val="00C86D6F"/>
    <w:rsid w:val="00C905FC"/>
    <w:rsid w:val="00C92D03"/>
    <w:rsid w:val="00C9319C"/>
    <w:rsid w:val="00C9435D"/>
    <w:rsid w:val="00C94DF2"/>
    <w:rsid w:val="00C96741"/>
    <w:rsid w:val="00CA2D1B"/>
    <w:rsid w:val="00CA375D"/>
    <w:rsid w:val="00CA4512"/>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62B"/>
    <w:rsid w:val="00CF048A"/>
    <w:rsid w:val="00CF155A"/>
    <w:rsid w:val="00CF2947"/>
    <w:rsid w:val="00CF686F"/>
    <w:rsid w:val="00CF6E60"/>
    <w:rsid w:val="00CF7BCA"/>
    <w:rsid w:val="00D008FD"/>
    <w:rsid w:val="00D0321C"/>
    <w:rsid w:val="00D035EC"/>
    <w:rsid w:val="00D04815"/>
    <w:rsid w:val="00D06AB1"/>
    <w:rsid w:val="00D06FC1"/>
    <w:rsid w:val="00D072ED"/>
    <w:rsid w:val="00D07A16"/>
    <w:rsid w:val="00D1067E"/>
    <w:rsid w:val="00D10F50"/>
    <w:rsid w:val="00D11272"/>
    <w:rsid w:val="00D126F5"/>
    <w:rsid w:val="00D1489E"/>
    <w:rsid w:val="00D20737"/>
    <w:rsid w:val="00D2193A"/>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1C1"/>
    <w:rsid w:val="00D63C7A"/>
    <w:rsid w:val="00D6472F"/>
    <w:rsid w:val="00D66846"/>
    <w:rsid w:val="00D675FB"/>
    <w:rsid w:val="00D71F25"/>
    <w:rsid w:val="00D72A9C"/>
    <w:rsid w:val="00D77031"/>
    <w:rsid w:val="00D80682"/>
    <w:rsid w:val="00D80EAD"/>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869"/>
    <w:rsid w:val="00DB0258"/>
    <w:rsid w:val="00DB38EE"/>
    <w:rsid w:val="00DB498B"/>
    <w:rsid w:val="00DB66CA"/>
    <w:rsid w:val="00DB6BCA"/>
    <w:rsid w:val="00DB6F54"/>
    <w:rsid w:val="00DB73F7"/>
    <w:rsid w:val="00DC0321"/>
    <w:rsid w:val="00DC3067"/>
    <w:rsid w:val="00DC370B"/>
    <w:rsid w:val="00DC5B90"/>
    <w:rsid w:val="00DD00AE"/>
    <w:rsid w:val="00DD00FF"/>
    <w:rsid w:val="00DD0619"/>
    <w:rsid w:val="00DD07FB"/>
    <w:rsid w:val="00DD25C6"/>
    <w:rsid w:val="00DD4FE5"/>
    <w:rsid w:val="00DD54B0"/>
    <w:rsid w:val="00DD57EE"/>
    <w:rsid w:val="00DD6BCC"/>
    <w:rsid w:val="00DE0A4B"/>
    <w:rsid w:val="00DE2410"/>
    <w:rsid w:val="00DE2939"/>
    <w:rsid w:val="00DE402C"/>
    <w:rsid w:val="00DE6E81"/>
    <w:rsid w:val="00DE703F"/>
    <w:rsid w:val="00DE7595"/>
    <w:rsid w:val="00DF195E"/>
    <w:rsid w:val="00DF1961"/>
    <w:rsid w:val="00DF44DE"/>
    <w:rsid w:val="00E01138"/>
    <w:rsid w:val="00E02DFB"/>
    <w:rsid w:val="00E030F9"/>
    <w:rsid w:val="00E0311A"/>
    <w:rsid w:val="00E03138"/>
    <w:rsid w:val="00E06404"/>
    <w:rsid w:val="00E107C1"/>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ECF"/>
    <w:rsid w:val="00E502C1"/>
    <w:rsid w:val="00E502DD"/>
    <w:rsid w:val="00E50D3A"/>
    <w:rsid w:val="00E51387"/>
    <w:rsid w:val="00E51E68"/>
    <w:rsid w:val="00E52EFD"/>
    <w:rsid w:val="00E5408A"/>
    <w:rsid w:val="00E56800"/>
    <w:rsid w:val="00E60C63"/>
    <w:rsid w:val="00E626D0"/>
    <w:rsid w:val="00E62FF9"/>
    <w:rsid w:val="00E635D6"/>
    <w:rsid w:val="00E639BC"/>
    <w:rsid w:val="00E664CC"/>
    <w:rsid w:val="00E70388"/>
    <w:rsid w:val="00E70F92"/>
    <w:rsid w:val="00E74313"/>
    <w:rsid w:val="00E74C54"/>
    <w:rsid w:val="00E77A03"/>
    <w:rsid w:val="00E82118"/>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4B6"/>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CDC"/>
    <w:rsid w:val="00EE7295"/>
    <w:rsid w:val="00EE7869"/>
    <w:rsid w:val="00EF054A"/>
    <w:rsid w:val="00EF3235"/>
    <w:rsid w:val="00EF7E72"/>
    <w:rsid w:val="00F06D37"/>
    <w:rsid w:val="00F07954"/>
    <w:rsid w:val="00F07B9D"/>
    <w:rsid w:val="00F11586"/>
    <w:rsid w:val="00F1183B"/>
    <w:rsid w:val="00F11C9F"/>
    <w:rsid w:val="00F12263"/>
    <w:rsid w:val="00F1409D"/>
    <w:rsid w:val="00F14214"/>
    <w:rsid w:val="00F157A9"/>
    <w:rsid w:val="00F16F00"/>
    <w:rsid w:val="00F1700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8FB"/>
    <w:rsid w:val="00F66A4A"/>
    <w:rsid w:val="00F67574"/>
    <w:rsid w:val="00F71E22"/>
    <w:rsid w:val="00F72142"/>
    <w:rsid w:val="00F72AE7"/>
    <w:rsid w:val="00F833BA"/>
    <w:rsid w:val="00F84FD0"/>
    <w:rsid w:val="00F85312"/>
    <w:rsid w:val="00F859A8"/>
    <w:rsid w:val="00F86D87"/>
    <w:rsid w:val="00F90EA4"/>
    <w:rsid w:val="00F9108B"/>
    <w:rsid w:val="00F91349"/>
    <w:rsid w:val="00F93A8A"/>
    <w:rsid w:val="00F95248"/>
    <w:rsid w:val="00F956A9"/>
    <w:rsid w:val="00F95D2A"/>
    <w:rsid w:val="00F963ED"/>
    <w:rsid w:val="00F966CF"/>
    <w:rsid w:val="00F96CAE"/>
    <w:rsid w:val="00F97C99"/>
    <w:rsid w:val="00FA662D"/>
    <w:rsid w:val="00FA73B1"/>
    <w:rsid w:val="00FB0CB9"/>
    <w:rsid w:val="00FB231D"/>
    <w:rsid w:val="00FB2983"/>
    <w:rsid w:val="00FB45F1"/>
    <w:rsid w:val="00FB4A72"/>
    <w:rsid w:val="00FB54E8"/>
    <w:rsid w:val="00FB7054"/>
    <w:rsid w:val="00FC16DE"/>
    <w:rsid w:val="00FC17B7"/>
    <w:rsid w:val="00FC2CB7"/>
    <w:rsid w:val="00FC3AA6"/>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8E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99"/>
    <w:pPr>
      <w:widowControl/>
      <w:kinsoku w:val="0"/>
      <w:autoSpaceDE w:val="0"/>
      <w:autoSpaceDN w:val="0"/>
      <w:snapToGrid w:val="0"/>
      <w:spacing w:before="100" w:beforeAutospacing="1" w:after="100" w:afterAutospacing="1" w:line="240" w:lineRule="auto"/>
      <w:jc w:val="left"/>
      <w:textAlignment w:val="baseline"/>
    </w:pPr>
    <w:rPr>
      <w:rFonts w:ascii="Arial" w:hAnsi="Arial" w:eastAsia="Arial"/>
      <w:snapToGrid w:val="0"/>
      <w:color w:val="000000"/>
      <w:kern w:val="0"/>
      <w:sz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uiPriority w:val="0"/>
    <w:pPr>
      <w:jc w:val="center"/>
    </w:pPr>
    <w:rPr>
      <w:rFonts w:ascii="黑体" w:eastAsia="黑体"/>
      <w:kern w:val="0"/>
      <w:sz w:val="44"/>
    </w:rPr>
  </w:style>
  <w:style w:type="paragraph" w:customStyle="1" w:styleId="62">
    <w:name w:val="标准文件_标准代替"/>
    <w:basedOn w:val="1"/>
    <w:next w:val="1"/>
    <w:uiPriority w:val="0"/>
    <w:pPr>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uiPriority w:val="0"/>
    <w:rPr>
      <w:rFonts w:ascii="黑体" w:eastAsia="黑体"/>
      <w:b/>
      <w:kern w:val="0"/>
      <w:sz w:val="28"/>
    </w:rPr>
  </w:style>
  <w:style w:type="paragraph" w:customStyle="1" w:styleId="73">
    <w:name w:val="标准文件_封面标准名称"/>
    <w:basedOn w:val="1"/>
    <w:uiPriority w:val="0"/>
    <w:pPr>
      <w:spacing w:line="240" w:lineRule="auto"/>
      <w:jc w:val="center"/>
    </w:pPr>
    <w:rPr>
      <w:rFonts w:ascii="黑体" w:eastAsia="黑体"/>
      <w:kern w:val="0"/>
      <w:sz w:val="52"/>
    </w:rPr>
  </w:style>
  <w:style w:type="paragraph" w:customStyle="1" w:styleId="74">
    <w:name w:val="标准文件_封面标准英文名称"/>
    <w:basedOn w:val="1"/>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1" Type="http://schemas.openxmlformats.org/officeDocument/2006/relationships/glossaryDocument" Target="glossary/document.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3.jpeg"/><Relationship Id="rId45" Type="http://schemas.openxmlformats.org/officeDocument/2006/relationships/image" Target="media/image12.jpeg"/><Relationship Id="rId44" Type="http://schemas.openxmlformats.org/officeDocument/2006/relationships/image" Target="media/image11.png"/><Relationship Id="rId43" Type="http://schemas.openxmlformats.org/officeDocument/2006/relationships/image" Target="media/image10.png"/><Relationship Id="rId42" Type="http://schemas.openxmlformats.org/officeDocument/2006/relationships/image" Target="media/image9.png"/><Relationship Id="rId41" Type="http://schemas.openxmlformats.org/officeDocument/2006/relationships/image" Target="media/image8.png"/><Relationship Id="rId40" Type="http://schemas.openxmlformats.org/officeDocument/2006/relationships/image" Target="media/image7.png"/><Relationship Id="rId4" Type="http://schemas.openxmlformats.org/officeDocument/2006/relationships/endnotes" Target="endnotes.xml"/><Relationship Id="rId39" Type="http://schemas.openxmlformats.org/officeDocument/2006/relationships/image" Target="media/image6.png"/><Relationship Id="rId38" Type="http://schemas.openxmlformats.org/officeDocument/2006/relationships/image" Target="media/image5.png"/><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390FA1A39B4DF8911640D417F9F38C"/>
        <w:style w:val=""/>
        <w:category>
          <w:name w:val="常规"/>
          <w:gallery w:val="placeholder"/>
        </w:category>
        <w:types>
          <w:type w:val="bbPlcHdr"/>
        </w:types>
        <w:behaviors>
          <w:behavior w:val="content"/>
        </w:behaviors>
        <w:description w:val=""/>
        <w:guid w:val="{0CC16F4A-755A-4F31-B1A5-C03144D763BD}"/>
      </w:docPartPr>
      <w:docPartBody>
        <w:p w14:paraId="216CD8F7">
          <w:pPr>
            <w:pStyle w:val="5"/>
            <w:rPr>
              <w:rFonts w:hint="eastAsia"/>
            </w:rPr>
          </w:pPr>
          <w:r>
            <w:rPr>
              <w:rStyle w:val="4"/>
              <w:rFonts w:hint="eastAsia"/>
            </w:rPr>
            <w:t>单击或点击此处输入文字。</w:t>
          </w:r>
        </w:p>
      </w:docPartBody>
    </w:docPart>
    <w:docPart>
      <w:docPartPr>
        <w:name w:val="23566525934846AFAB269578715AE54D"/>
        <w:style w:val=""/>
        <w:category>
          <w:name w:val="常规"/>
          <w:gallery w:val="placeholder"/>
        </w:category>
        <w:types>
          <w:type w:val="bbPlcHdr"/>
        </w:types>
        <w:behaviors>
          <w:behavior w:val="content"/>
        </w:behaviors>
        <w:description w:val=""/>
        <w:guid w:val="{1675F2E8-D9AF-4D6F-8348-39F8216B77D4}"/>
      </w:docPartPr>
      <w:docPartBody>
        <w:p w14:paraId="0125F3A8">
          <w:pPr>
            <w:pStyle w:val="6"/>
            <w:rPr>
              <w:rFonts w:hint="eastAsia"/>
            </w:rPr>
          </w:pPr>
          <w:r>
            <w:rPr>
              <w:rStyle w:val="4"/>
              <w:rFonts w:hint="eastAsia"/>
            </w:rPr>
            <w:t>选择一项。</w:t>
          </w:r>
        </w:p>
      </w:docPartBody>
    </w:docPart>
    <w:docPart>
      <w:docPartPr>
        <w:name w:val="1A62E08477BE4D53B0D0DDA7247AE8DD"/>
        <w:style w:val=""/>
        <w:category>
          <w:name w:val="常规"/>
          <w:gallery w:val="placeholder"/>
        </w:category>
        <w:types>
          <w:type w:val="bbPlcHdr"/>
        </w:types>
        <w:behaviors>
          <w:behavior w:val="content"/>
        </w:behaviors>
        <w:description w:val=""/>
        <w:guid w:val="{44A9C301-8B92-4862-A3B1-350E44876411}"/>
      </w:docPartPr>
      <w:docPartBody>
        <w:p w14:paraId="0069F94E">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BA"/>
    <w:rsid w:val="00085292"/>
    <w:rsid w:val="000946CE"/>
    <w:rsid w:val="000B0D7B"/>
    <w:rsid w:val="000B2EFD"/>
    <w:rsid w:val="00174637"/>
    <w:rsid w:val="001C31B9"/>
    <w:rsid w:val="002127FE"/>
    <w:rsid w:val="00217254"/>
    <w:rsid w:val="00291798"/>
    <w:rsid w:val="002C565F"/>
    <w:rsid w:val="0042454A"/>
    <w:rsid w:val="00442343"/>
    <w:rsid w:val="00451D29"/>
    <w:rsid w:val="004E36A3"/>
    <w:rsid w:val="004E4FC0"/>
    <w:rsid w:val="00522331"/>
    <w:rsid w:val="00543E18"/>
    <w:rsid w:val="005952DA"/>
    <w:rsid w:val="006053ED"/>
    <w:rsid w:val="006238DC"/>
    <w:rsid w:val="00681861"/>
    <w:rsid w:val="00732290"/>
    <w:rsid w:val="00733EBA"/>
    <w:rsid w:val="00897991"/>
    <w:rsid w:val="008A3646"/>
    <w:rsid w:val="008A514A"/>
    <w:rsid w:val="009A20DB"/>
    <w:rsid w:val="009B7A81"/>
    <w:rsid w:val="00A21A19"/>
    <w:rsid w:val="00A45D75"/>
    <w:rsid w:val="00B47128"/>
    <w:rsid w:val="00C62255"/>
    <w:rsid w:val="00C95DAE"/>
    <w:rsid w:val="00CD635D"/>
    <w:rsid w:val="00D35E75"/>
    <w:rsid w:val="00D605B5"/>
    <w:rsid w:val="00EC2BFF"/>
    <w:rsid w:val="00FE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3390FA1A39B4DF8911640D417F9F38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3566525934846AFAB269578715AE5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62E08477BE4D53B0D0DDA7247AE8D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63BA0-67A8-4730-8BEE-A597DF3C9E55}">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28</Pages>
  <Words>7212</Words>
  <Characters>8427</Characters>
  <Lines>187</Lines>
  <Paragraphs>52</Paragraphs>
  <TotalTime>121</TotalTime>
  <ScaleCrop>false</ScaleCrop>
  <LinksUpToDate>false</LinksUpToDate>
  <CharactersWithSpaces>8731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2025-05-29T02:52:00Z</dcterms:created>
  <dc:creator>微软用户</dc:creator>
  <dc:description>&lt;config cover="true" show_menu="true" version="1.0.0" doctype="SDKXY"&gt;_x000d_
&lt;/config&gt;</dc:description>
  <cp:lastModifiedBy>197----0781</cp:lastModifiedBy>
  <cp:lastPrinted>2025-05-29T02:51:00Z</cp:lastPrinted>
  <dcterms:modified xsi:type="dcterms:W3CDTF">2025-06-24T09:10:58Z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2052-12.1.0.21541</vt:lpwstr>
  </property>
  <property fmtid="{D5CDD505-2E9C-101B-9397-08002B2CF9AE}" pid="16" name="ICV">
    <vt:lpwstr>E6896CC46CD0434187B00DB78C8CF390_13</vt:lpwstr>
  </property>
</Properties>
</file>